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F3" w:rsidRDefault="00034513" w:rsidP="00F75A17">
      <w:pPr>
        <w:tabs>
          <w:tab w:val="left" w:pos="765"/>
        </w:tabs>
        <w:spacing w:before="1"/>
        <w:rPr>
          <w:rFonts w:ascii="Arial" w:eastAsia="Arial" w:hAnsi="Arial" w:cs="Arial"/>
          <w:b/>
          <w:color w:val="5B9BD5"/>
          <w:sz w:val="32"/>
          <w:szCs w:val="32"/>
        </w:rPr>
      </w:pPr>
      <w:r>
        <w:rPr>
          <w:noProof/>
          <w:lang w:val="en-US" w:eastAsia="en-US"/>
        </w:rPr>
        <w:drawing>
          <wp:inline distT="0" distB="0" distL="0" distR="0" wp14:anchorId="3949B592" wp14:editId="5BC76759">
            <wp:extent cx="1351722" cy="516835"/>
            <wp:effectExtent l="0" t="0" r="1270" b="0"/>
            <wp:docPr id="11" name="logo_main" descr="University of Ontario Institute of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in" descr="University of Ontario Institute of Technolog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060" cy="521935"/>
                    </a:xfrm>
                    <a:prstGeom prst="rect">
                      <a:avLst/>
                    </a:prstGeom>
                    <a:noFill/>
                    <a:ln>
                      <a:noFill/>
                    </a:ln>
                  </pic:spPr>
                </pic:pic>
              </a:graphicData>
            </a:graphic>
          </wp:inline>
        </w:drawing>
      </w:r>
      <w:r w:rsidR="00F75A17">
        <w:rPr>
          <w:noProof/>
          <w:lang w:val="en-US" w:eastAsia="en-US"/>
        </w:rPr>
        <w:drawing>
          <wp:inline distT="0" distB="0" distL="0" distR="0">
            <wp:extent cx="1924304" cy="588396"/>
            <wp:effectExtent l="0" t="0" r="0" b="2540"/>
            <wp:docPr id="10" name="Picture 2"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130" cy="595376"/>
                    </a:xfrm>
                    <a:prstGeom prst="rect">
                      <a:avLst/>
                    </a:prstGeom>
                    <a:noFill/>
                    <a:ln>
                      <a:noFill/>
                    </a:ln>
                  </pic:spPr>
                </pic:pic>
              </a:graphicData>
            </a:graphic>
          </wp:inline>
        </w:drawing>
      </w:r>
      <w:r w:rsidR="00F75A17">
        <w:rPr>
          <w:rFonts w:ascii="Arial" w:eastAsia="Arial" w:hAnsi="Arial" w:cs="Arial"/>
          <w:b/>
          <w:color w:val="5B9BD5"/>
          <w:sz w:val="32"/>
          <w:szCs w:val="32"/>
        </w:rPr>
        <w:tab/>
      </w:r>
    </w:p>
    <w:p w:rsidR="00F75A17" w:rsidRPr="00F75A17" w:rsidRDefault="00F75A17" w:rsidP="00F75A17">
      <w:pPr>
        <w:pStyle w:val="Default"/>
        <w:rPr>
          <w:b/>
          <w:bCs/>
          <w:i/>
          <w:iCs/>
          <w:sz w:val="23"/>
          <w:szCs w:val="23"/>
        </w:rPr>
      </w:pPr>
      <w:r>
        <w:rPr>
          <w:b/>
          <w:bCs/>
          <w:i/>
          <w:iCs/>
          <w:sz w:val="23"/>
          <w:szCs w:val="23"/>
        </w:rPr>
        <w:t xml:space="preserve">SUBMITTED TO OUCQA FOR INFORMATION – May 31, 2017 </w:t>
      </w:r>
    </w:p>
    <w:p w:rsidR="00F75A17" w:rsidRDefault="00F75A17" w:rsidP="00F75A17">
      <w:pPr>
        <w:pBdr>
          <w:bottom w:val="single" w:sz="12" w:space="1" w:color="auto"/>
        </w:pBdr>
        <w:tabs>
          <w:tab w:val="left" w:pos="360"/>
        </w:tabs>
        <w:autoSpaceDE w:val="0"/>
        <w:autoSpaceDN w:val="0"/>
        <w:adjustRightInd w:val="0"/>
        <w:rPr>
          <w:b/>
          <w:bCs/>
          <w:i/>
          <w:iCs/>
          <w:sz w:val="23"/>
          <w:szCs w:val="23"/>
        </w:rPr>
      </w:pPr>
      <w:r w:rsidRPr="00F75A17">
        <w:rPr>
          <w:rFonts w:ascii="Calibri" w:eastAsiaTheme="minorHAnsi" w:hAnsi="Calibri" w:cs="Calibri"/>
          <w:b/>
          <w:bCs/>
          <w:i/>
          <w:iCs/>
          <w:color w:val="000000"/>
          <w:sz w:val="23"/>
          <w:szCs w:val="23"/>
          <w:lang w:val="en-US" w:eastAsia="en-US"/>
        </w:rPr>
        <w:t xml:space="preserve">APPROVED BY TRENT UNIVERSITY’S SENATE COMMITTEE – May 2, 2017 </w:t>
      </w:r>
    </w:p>
    <w:p w:rsidR="00F75A17" w:rsidRPr="00034513" w:rsidRDefault="00F75A17" w:rsidP="00F75A17">
      <w:pPr>
        <w:tabs>
          <w:tab w:val="left" w:pos="360"/>
        </w:tabs>
        <w:autoSpaceDE w:val="0"/>
        <w:autoSpaceDN w:val="0"/>
        <w:adjustRightInd w:val="0"/>
        <w:rPr>
          <w:rFonts w:ascii="Arial Black" w:hAnsi="Arial Black" w:cs="Arial"/>
          <w:b/>
          <w:sz w:val="16"/>
          <w:szCs w:val="28"/>
        </w:rPr>
      </w:pPr>
    </w:p>
    <w:p w:rsidR="00B8625F" w:rsidRPr="00EE2E76" w:rsidRDefault="0020384B">
      <w:pPr>
        <w:spacing w:before="1"/>
        <w:rPr>
          <w:rFonts w:ascii="Arial Black" w:eastAsia="Arial" w:hAnsi="Arial Black" w:cs="Arial"/>
          <w:b/>
          <w:sz w:val="28"/>
          <w:szCs w:val="28"/>
        </w:rPr>
      </w:pPr>
      <w:r w:rsidRPr="00EE2E76">
        <w:rPr>
          <w:rFonts w:ascii="Arial Black" w:eastAsia="Arial" w:hAnsi="Arial Black" w:cs="Arial"/>
          <w:b/>
          <w:sz w:val="28"/>
          <w:szCs w:val="28"/>
        </w:rPr>
        <w:t>FINAL ASSESSMENT REPORT &amp; IMPLEMENTATION PLAN</w:t>
      </w:r>
    </w:p>
    <w:p w:rsidR="0020384B" w:rsidRDefault="0020384B">
      <w:pPr>
        <w:spacing w:before="1"/>
        <w:rPr>
          <w:rFonts w:ascii="Arial Black" w:eastAsia="Arial" w:hAnsi="Arial Black" w:cs="Arial"/>
          <w:b/>
          <w:sz w:val="28"/>
          <w:szCs w:val="28"/>
        </w:rPr>
      </w:pPr>
      <w:r w:rsidRPr="00EE2E76">
        <w:rPr>
          <w:rFonts w:ascii="Arial Black" w:eastAsia="Arial" w:hAnsi="Arial Black" w:cs="Arial"/>
          <w:b/>
          <w:sz w:val="28"/>
          <w:szCs w:val="28"/>
        </w:rPr>
        <w:t>MSc and PhD in MATERIALS SCIENCE</w:t>
      </w:r>
    </w:p>
    <w:p w:rsidR="00EE2E76" w:rsidRPr="0032348F" w:rsidRDefault="00F75A17">
      <w:pPr>
        <w:spacing w:before="1"/>
        <w:rPr>
          <w:rFonts w:ascii="Arial Black" w:eastAsia="Arial" w:hAnsi="Arial Black" w:cs="Arial"/>
          <w:b/>
          <w:i/>
          <w:sz w:val="24"/>
          <w:szCs w:val="24"/>
        </w:rPr>
      </w:pPr>
      <w:r>
        <w:rPr>
          <w:rFonts w:ascii="Arial Black" w:eastAsia="Arial" w:hAnsi="Arial Black" w:cs="Arial"/>
          <w:b/>
          <w:i/>
          <w:sz w:val="24"/>
          <w:szCs w:val="24"/>
        </w:rPr>
        <w:t xml:space="preserve">Dated April 3 </w:t>
      </w:r>
    </w:p>
    <w:p w:rsidR="0032348F" w:rsidRPr="009F3D80" w:rsidRDefault="0032348F">
      <w:pPr>
        <w:spacing w:before="1"/>
        <w:rPr>
          <w:rFonts w:ascii="Arial Black" w:eastAsia="Arial" w:hAnsi="Arial Black" w:cs="Arial"/>
          <w:b/>
          <w:sz w:val="12"/>
          <w:szCs w:val="28"/>
        </w:rPr>
      </w:pPr>
    </w:p>
    <w:tbl>
      <w:tblPr>
        <w:tblW w:w="10023" w:type="dxa"/>
        <w:tblInd w:w="5" w:type="dxa"/>
        <w:tblLayout w:type="fixed"/>
        <w:tblCellMar>
          <w:left w:w="0" w:type="dxa"/>
          <w:right w:w="0" w:type="dxa"/>
        </w:tblCellMar>
        <w:tblLook w:val="01E0" w:firstRow="1" w:lastRow="1" w:firstColumn="1" w:lastColumn="1" w:noHBand="0" w:noVBand="0"/>
      </w:tblPr>
      <w:tblGrid>
        <w:gridCol w:w="5570"/>
        <w:gridCol w:w="4453"/>
      </w:tblGrid>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ind w:left="103" w:right="505"/>
              <w:rPr>
                <w:rFonts w:cs="Calibri"/>
                <w:sz w:val="24"/>
                <w:szCs w:val="24"/>
              </w:rPr>
            </w:pPr>
            <w:r w:rsidRPr="00EE2E76">
              <w:rPr>
                <w:sz w:val="24"/>
                <w:szCs w:val="24"/>
              </w:rPr>
              <w:t>Degree Programs Being Reviewed</w:t>
            </w:r>
          </w:p>
        </w:tc>
        <w:tc>
          <w:tcPr>
            <w:tcW w:w="4453" w:type="dxa"/>
            <w:tcBorders>
              <w:top w:val="single" w:sz="4" w:space="0" w:color="000000"/>
              <w:left w:val="single" w:sz="4" w:space="0" w:color="000000"/>
              <w:bottom w:val="single" w:sz="4" w:space="0" w:color="000000"/>
              <w:right w:val="single" w:sz="4" w:space="0" w:color="000000"/>
            </w:tcBorders>
          </w:tcPr>
          <w:p w:rsidR="00D21BF0" w:rsidRPr="00EE2E76" w:rsidRDefault="00D21BF0" w:rsidP="00D21BF0">
            <w:pPr>
              <w:pStyle w:val="TableParagraph"/>
              <w:spacing w:before="3"/>
              <w:ind w:left="180" w:right="1459"/>
              <w:rPr>
                <w:sz w:val="24"/>
                <w:szCs w:val="24"/>
              </w:rPr>
            </w:pPr>
            <w:r w:rsidRPr="00EE2E76">
              <w:rPr>
                <w:sz w:val="24"/>
                <w:szCs w:val="24"/>
              </w:rPr>
              <w:t>MSc Materials Sciences</w:t>
            </w:r>
          </w:p>
          <w:p w:rsidR="00D21BF0" w:rsidRPr="00EE2E76" w:rsidRDefault="00D21BF0" w:rsidP="00D21BF0">
            <w:pPr>
              <w:pStyle w:val="TableParagraph"/>
              <w:spacing w:before="3"/>
              <w:ind w:left="180" w:right="1459"/>
              <w:rPr>
                <w:color w:val="FF0000"/>
                <w:sz w:val="24"/>
                <w:szCs w:val="24"/>
              </w:rPr>
            </w:pPr>
            <w:r w:rsidRPr="00EE2E76">
              <w:rPr>
                <w:sz w:val="24"/>
                <w:szCs w:val="24"/>
              </w:rPr>
              <w:t>PhD Materials Sciences</w:t>
            </w:r>
          </w:p>
        </w:tc>
      </w:tr>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spacing w:line="242" w:lineRule="auto"/>
              <w:ind w:left="103" w:right="943"/>
              <w:rPr>
                <w:rFonts w:cs="Calibri"/>
                <w:sz w:val="24"/>
                <w:szCs w:val="24"/>
              </w:rPr>
            </w:pPr>
            <w:r w:rsidRPr="00EE2E76">
              <w:rPr>
                <w:sz w:val="24"/>
                <w:szCs w:val="24"/>
              </w:rPr>
              <w:t>Review Committee</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Pr="00EE2E76" w:rsidRDefault="00D21BF0" w:rsidP="00D21BF0">
            <w:pPr>
              <w:ind w:left="180"/>
              <w:rPr>
                <w:rFonts w:ascii="Calibri" w:eastAsia="Calibri" w:hAnsi="Calibri" w:cs="Times New Roman"/>
                <w:sz w:val="24"/>
                <w:szCs w:val="24"/>
              </w:rPr>
            </w:pPr>
            <w:r w:rsidRPr="00EE2E76">
              <w:rPr>
                <w:rFonts w:ascii="Calibri" w:eastAsia="Calibri" w:hAnsi="Calibri" w:cs="Times New Roman"/>
                <w:sz w:val="24"/>
                <w:szCs w:val="24"/>
              </w:rPr>
              <w:t>External Reviewers</w:t>
            </w:r>
          </w:p>
          <w:p w:rsidR="00D21BF0" w:rsidRPr="00EE2E76" w:rsidRDefault="00D21BF0" w:rsidP="00D21BF0">
            <w:pPr>
              <w:numPr>
                <w:ilvl w:val="0"/>
                <w:numId w:val="17"/>
              </w:numPr>
              <w:ind w:left="360" w:hanging="180"/>
              <w:rPr>
                <w:rFonts w:ascii="Calibri" w:hAnsi="Calibri" w:cs="Times New Roman"/>
                <w:sz w:val="24"/>
                <w:szCs w:val="24"/>
              </w:rPr>
            </w:pPr>
            <w:r w:rsidRPr="00EE2E76">
              <w:rPr>
                <w:rFonts w:ascii="Calibri" w:eastAsia="Calibri" w:hAnsi="Calibri" w:cs="Times New Roman"/>
                <w:sz w:val="24"/>
                <w:szCs w:val="24"/>
              </w:rPr>
              <w:t xml:space="preserve">Dr. Ricardo </w:t>
            </w:r>
            <w:proofErr w:type="spellStart"/>
            <w:r w:rsidRPr="00EE2E76">
              <w:rPr>
                <w:rFonts w:ascii="Calibri" w:eastAsia="Calibri" w:hAnsi="Calibri" w:cs="Times New Roman"/>
                <w:sz w:val="24"/>
                <w:szCs w:val="24"/>
              </w:rPr>
              <w:t>Aroca</w:t>
            </w:r>
            <w:proofErr w:type="spellEnd"/>
            <w:r w:rsidRPr="00EE2E76">
              <w:rPr>
                <w:rFonts w:ascii="Calibri" w:eastAsia="Calibri" w:hAnsi="Calibri" w:cs="Times New Roman"/>
                <w:sz w:val="24"/>
                <w:szCs w:val="24"/>
              </w:rPr>
              <w:t xml:space="preserve">, Windsor University </w:t>
            </w:r>
          </w:p>
          <w:p w:rsidR="00D21BF0" w:rsidRPr="00EE2E76" w:rsidRDefault="00D21BF0" w:rsidP="00D21BF0">
            <w:pPr>
              <w:numPr>
                <w:ilvl w:val="0"/>
                <w:numId w:val="17"/>
              </w:numPr>
              <w:ind w:left="360" w:hanging="180"/>
              <w:rPr>
                <w:rFonts w:ascii="Calibri" w:hAnsi="Calibri" w:cs="Times New Roman"/>
                <w:sz w:val="24"/>
                <w:szCs w:val="24"/>
              </w:rPr>
            </w:pPr>
            <w:r w:rsidRPr="00EE2E76">
              <w:rPr>
                <w:rFonts w:ascii="Calibri" w:eastAsia="Calibri" w:hAnsi="Calibri" w:cs="Times New Roman"/>
                <w:sz w:val="24"/>
                <w:szCs w:val="24"/>
              </w:rPr>
              <w:t xml:space="preserve">Dr. Maureen </w:t>
            </w:r>
            <w:proofErr w:type="spellStart"/>
            <w:r w:rsidRPr="00EE2E76">
              <w:rPr>
                <w:rFonts w:ascii="Calibri" w:eastAsia="Calibri" w:hAnsi="Calibri" w:cs="Times New Roman"/>
                <w:sz w:val="24"/>
                <w:szCs w:val="24"/>
              </w:rPr>
              <w:t>Reedyk</w:t>
            </w:r>
            <w:proofErr w:type="spellEnd"/>
            <w:r w:rsidRPr="00EE2E76">
              <w:rPr>
                <w:rFonts w:ascii="Calibri" w:eastAsia="Calibri" w:hAnsi="Calibri" w:cs="Times New Roman"/>
                <w:sz w:val="24"/>
                <w:szCs w:val="24"/>
              </w:rPr>
              <w:t>, Brock University</w:t>
            </w:r>
            <w:r w:rsidRPr="00EE2E76">
              <w:rPr>
                <w:rFonts w:ascii="Calibri" w:hAnsi="Calibri" w:cs="Times New Roman"/>
                <w:sz w:val="24"/>
                <w:szCs w:val="24"/>
              </w:rPr>
              <w:t xml:space="preserve">    </w:t>
            </w:r>
          </w:p>
          <w:p w:rsidR="00D21BF0" w:rsidRPr="00EE2E76" w:rsidRDefault="00D21BF0" w:rsidP="00D21BF0">
            <w:pPr>
              <w:pStyle w:val="TableParagraph"/>
              <w:numPr>
                <w:ilvl w:val="0"/>
                <w:numId w:val="17"/>
              </w:numPr>
              <w:ind w:left="360" w:hanging="180"/>
              <w:rPr>
                <w:sz w:val="24"/>
                <w:szCs w:val="24"/>
                <w:lang w:eastAsia="en-CA"/>
              </w:rPr>
            </w:pPr>
            <w:r w:rsidRPr="00EE2E76">
              <w:rPr>
                <w:sz w:val="24"/>
                <w:szCs w:val="24"/>
                <w:lang w:eastAsia="en-CA"/>
              </w:rPr>
              <w:t xml:space="preserve">Dr. Mihai </w:t>
            </w:r>
            <w:proofErr w:type="spellStart"/>
            <w:r w:rsidRPr="00EE2E76">
              <w:rPr>
                <w:sz w:val="24"/>
                <w:szCs w:val="24"/>
                <w:lang w:eastAsia="en-CA"/>
              </w:rPr>
              <w:t>Scarlete</w:t>
            </w:r>
            <w:proofErr w:type="spellEnd"/>
            <w:r w:rsidRPr="00EE2E76">
              <w:rPr>
                <w:sz w:val="24"/>
                <w:szCs w:val="24"/>
                <w:lang w:eastAsia="en-CA"/>
              </w:rPr>
              <w:t>, Bishop’s University</w:t>
            </w:r>
          </w:p>
          <w:p w:rsidR="00D21BF0" w:rsidRPr="00EE2E76" w:rsidRDefault="00D21BF0" w:rsidP="00D21BF0">
            <w:pPr>
              <w:pStyle w:val="TableParagraph"/>
              <w:ind w:left="540"/>
              <w:rPr>
                <w:sz w:val="24"/>
                <w:szCs w:val="24"/>
                <w:lang w:eastAsia="en-CA"/>
              </w:rPr>
            </w:pPr>
          </w:p>
          <w:p w:rsidR="00D21BF0" w:rsidRPr="00EE2E76" w:rsidRDefault="00D21BF0" w:rsidP="00D21BF0">
            <w:pPr>
              <w:pStyle w:val="TableParagraph"/>
              <w:ind w:left="180"/>
              <w:rPr>
                <w:sz w:val="24"/>
                <w:szCs w:val="24"/>
                <w:lang w:eastAsia="en-CA"/>
              </w:rPr>
            </w:pPr>
            <w:r w:rsidRPr="00EE2E76">
              <w:rPr>
                <w:sz w:val="24"/>
                <w:szCs w:val="24"/>
                <w:lang w:eastAsia="en-CA"/>
              </w:rPr>
              <w:t>Internal Representative</w:t>
            </w:r>
          </w:p>
          <w:p w:rsidR="00D21BF0" w:rsidRPr="00EE2E76" w:rsidRDefault="00D21BF0" w:rsidP="00D21BF0">
            <w:pPr>
              <w:pStyle w:val="TableParagraph"/>
              <w:numPr>
                <w:ilvl w:val="0"/>
                <w:numId w:val="18"/>
              </w:numPr>
              <w:ind w:left="360" w:hanging="180"/>
              <w:rPr>
                <w:sz w:val="24"/>
                <w:szCs w:val="24"/>
                <w:lang w:eastAsia="en-CA"/>
              </w:rPr>
            </w:pPr>
            <w:r w:rsidRPr="00EE2E76">
              <w:rPr>
                <w:sz w:val="24"/>
                <w:szCs w:val="24"/>
                <w:lang w:eastAsia="en-CA"/>
              </w:rPr>
              <w:t>Dr. K</w:t>
            </w:r>
            <w:r>
              <w:rPr>
                <w:sz w:val="24"/>
                <w:szCs w:val="24"/>
                <w:lang w:eastAsia="en-CA"/>
              </w:rPr>
              <w:t>enzu Abdella, Trent University</w:t>
            </w:r>
          </w:p>
          <w:p w:rsidR="00D21BF0" w:rsidRPr="00EE2E76" w:rsidRDefault="00D21BF0" w:rsidP="00D21BF0">
            <w:pPr>
              <w:pStyle w:val="TableParagraph"/>
              <w:ind w:left="540"/>
              <w:rPr>
                <w:sz w:val="24"/>
                <w:szCs w:val="24"/>
              </w:rPr>
            </w:pPr>
          </w:p>
        </w:tc>
      </w:tr>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spacing w:line="242" w:lineRule="auto"/>
              <w:ind w:left="103" w:right="943"/>
              <w:rPr>
                <w:sz w:val="24"/>
                <w:szCs w:val="24"/>
              </w:rPr>
            </w:pPr>
            <w:r w:rsidRPr="00EE2E76">
              <w:rPr>
                <w:sz w:val="24"/>
                <w:szCs w:val="24"/>
              </w:rPr>
              <w:t>Year of Review</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Pr="00EE2E76" w:rsidRDefault="00D21BF0" w:rsidP="00D21BF0">
            <w:pPr>
              <w:tabs>
                <w:tab w:val="left" w:pos="630"/>
              </w:tabs>
              <w:ind w:left="180"/>
              <w:rPr>
                <w:rFonts w:ascii="Calibri" w:eastAsia="Calibri" w:hAnsi="Calibri" w:cs="Times New Roman"/>
                <w:sz w:val="24"/>
                <w:szCs w:val="24"/>
              </w:rPr>
            </w:pPr>
            <w:r w:rsidRPr="00EE2E76">
              <w:rPr>
                <w:rFonts w:ascii="Calibri" w:eastAsia="Calibri" w:hAnsi="Calibri" w:cs="Times New Roman"/>
                <w:sz w:val="24"/>
                <w:szCs w:val="24"/>
              </w:rPr>
              <w:t>2015-2016</w:t>
            </w:r>
          </w:p>
          <w:p w:rsidR="00D21BF0" w:rsidRPr="00EE2E76" w:rsidRDefault="00D21BF0" w:rsidP="00D21BF0">
            <w:pPr>
              <w:tabs>
                <w:tab w:val="left" w:pos="382"/>
              </w:tabs>
              <w:ind w:left="382"/>
              <w:rPr>
                <w:rFonts w:ascii="Calibri" w:eastAsia="Calibri" w:hAnsi="Calibri" w:cs="Times New Roman"/>
                <w:sz w:val="24"/>
                <w:szCs w:val="24"/>
              </w:rPr>
            </w:pPr>
          </w:p>
        </w:tc>
      </w:tr>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spacing w:line="242" w:lineRule="auto"/>
              <w:ind w:left="103" w:right="943"/>
              <w:rPr>
                <w:sz w:val="24"/>
                <w:szCs w:val="24"/>
              </w:rPr>
            </w:pPr>
            <w:r w:rsidRPr="00EE2E76">
              <w:rPr>
                <w:sz w:val="24"/>
                <w:szCs w:val="24"/>
              </w:rPr>
              <w:t>Date of Site Visit</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Pr="00EE2E76" w:rsidRDefault="00D21BF0" w:rsidP="00D21BF0">
            <w:pPr>
              <w:tabs>
                <w:tab w:val="left" w:pos="720"/>
              </w:tabs>
              <w:ind w:left="180"/>
              <w:rPr>
                <w:rFonts w:ascii="Calibri" w:eastAsia="Calibri" w:hAnsi="Calibri" w:cs="Times New Roman"/>
                <w:sz w:val="24"/>
                <w:szCs w:val="24"/>
              </w:rPr>
            </w:pPr>
            <w:r w:rsidRPr="00EE2E76">
              <w:rPr>
                <w:rFonts w:ascii="Calibri" w:eastAsia="Calibri" w:hAnsi="Calibri" w:cs="Times New Roman"/>
                <w:sz w:val="24"/>
                <w:szCs w:val="24"/>
              </w:rPr>
              <w:t>October 14-15, 2015</w:t>
            </w:r>
          </w:p>
          <w:p w:rsidR="00D21BF0" w:rsidRPr="00EE2E76" w:rsidRDefault="00D21BF0" w:rsidP="00D21BF0">
            <w:pPr>
              <w:tabs>
                <w:tab w:val="left" w:pos="368"/>
              </w:tabs>
              <w:ind w:left="382"/>
              <w:rPr>
                <w:rFonts w:ascii="Calibri" w:eastAsia="Calibri" w:hAnsi="Calibri" w:cs="Times New Roman"/>
                <w:sz w:val="24"/>
                <w:szCs w:val="24"/>
              </w:rPr>
            </w:pPr>
          </w:p>
        </w:tc>
      </w:tr>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spacing w:line="242" w:lineRule="auto"/>
              <w:ind w:left="103" w:right="943"/>
              <w:rPr>
                <w:sz w:val="24"/>
                <w:szCs w:val="24"/>
              </w:rPr>
            </w:pPr>
            <w:r w:rsidRPr="00EE2E76">
              <w:rPr>
                <w:sz w:val="24"/>
                <w:szCs w:val="24"/>
              </w:rPr>
              <w:t>Due Date for Implementation Report by Materials Science</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Pr="00EE2E76" w:rsidRDefault="00D21BF0" w:rsidP="00D21BF0">
            <w:pPr>
              <w:ind w:left="180"/>
              <w:rPr>
                <w:rFonts w:ascii="Calibri" w:eastAsia="Calibri" w:hAnsi="Calibri" w:cs="Times New Roman"/>
                <w:sz w:val="24"/>
                <w:szCs w:val="24"/>
              </w:rPr>
            </w:pPr>
            <w:r w:rsidRPr="00EE2E76">
              <w:rPr>
                <w:rFonts w:ascii="Calibri" w:eastAsia="Calibri" w:hAnsi="Calibri" w:cs="Times New Roman"/>
                <w:sz w:val="24"/>
                <w:szCs w:val="24"/>
              </w:rPr>
              <w:t>November 1, 2017</w:t>
            </w:r>
          </w:p>
        </w:tc>
      </w:tr>
      <w:tr w:rsidR="00D21BF0" w:rsidRPr="00EE2E76"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Pr="00EE2E76" w:rsidRDefault="00D21BF0" w:rsidP="00D21BF0">
            <w:pPr>
              <w:pStyle w:val="TableParagraph"/>
              <w:spacing w:line="242" w:lineRule="auto"/>
              <w:ind w:left="103" w:right="943"/>
              <w:rPr>
                <w:sz w:val="24"/>
                <w:szCs w:val="24"/>
              </w:rPr>
            </w:pPr>
            <w:r w:rsidRPr="00EE2E76">
              <w:rPr>
                <w:sz w:val="24"/>
                <w:szCs w:val="24"/>
              </w:rPr>
              <w:t>Date of Next Cyclical Review</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Pr="00EE2E76" w:rsidRDefault="00D21BF0" w:rsidP="00D21BF0">
            <w:pPr>
              <w:tabs>
                <w:tab w:val="left" w:pos="540"/>
              </w:tabs>
              <w:ind w:left="180"/>
              <w:rPr>
                <w:rFonts w:ascii="Calibri" w:eastAsia="Calibri" w:hAnsi="Calibri" w:cs="Times New Roman"/>
                <w:sz w:val="24"/>
                <w:szCs w:val="24"/>
              </w:rPr>
            </w:pPr>
            <w:r w:rsidRPr="00EE2E76">
              <w:rPr>
                <w:rFonts w:ascii="Calibri" w:eastAsia="Calibri" w:hAnsi="Calibri" w:cs="Times New Roman"/>
                <w:sz w:val="24"/>
                <w:szCs w:val="24"/>
              </w:rPr>
              <w:t>2023-2024</w:t>
            </w:r>
          </w:p>
          <w:p w:rsidR="00D21BF0" w:rsidRPr="00EE2E76" w:rsidRDefault="00D21BF0" w:rsidP="00D21BF0">
            <w:pPr>
              <w:rPr>
                <w:rFonts w:ascii="Calibri" w:eastAsia="Calibri" w:hAnsi="Calibri" w:cs="Times New Roman"/>
                <w:sz w:val="24"/>
                <w:szCs w:val="24"/>
              </w:rPr>
            </w:pPr>
          </w:p>
        </w:tc>
      </w:tr>
      <w:tr w:rsidR="00D21BF0" w:rsidRPr="00BB79E5"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Default="00D21BF0" w:rsidP="00D21BF0">
            <w:pPr>
              <w:pStyle w:val="TableParagraph"/>
              <w:spacing w:line="242" w:lineRule="auto"/>
              <w:ind w:left="103" w:right="943"/>
              <w:rPr>
                <w:sz w:val="24"/>
                <w:szCs w:val="24"/>
              </w:rPr>
            </w:pPr>
            <w:r w:rsidRPr="00EE2E76">
              <w:rPr>
                <w:sz w:val="24"/>
                <w:szCs w:val="24"/>
              </w:rPr>
              <w:t xml:space="preserve">Draft </w:t>
            </w:r>
            <w:r>
              <w:rPr>
                <w:sz w:val="24"/>
                <w:szCs w:val="24"/>
              </w:rPr>
              <w:t xml:space="preserve">FAR </w:t>
            </w:r>
            <w:r w:rsidRPr="00EE2E76">
              <w:rPr>
                <w:sz w:val="24"/>
                <w:szCs w:val="24"/>
              </w:rPr>
              <w:t>Prepared by Trent’s CPRC</w:t>
            </w:r>
          </w:p>
          <w:p w:rsidR="00D21BF0" w:rsidRDefault="00D21BF0" w:rsidP="00D21BF0">
            <w:pPr>
              <w:pStyle w:val="TableParagraph"/>
              <w:spacing w:line="242" w:lineRule="auto"/>
              <w:ind w:left="103" w:right="450"/>
              <w:rPr>
                <w:sz w:val="24"/>
                <w:szCs w:val="24"/>
              </w:rPr>
            </w:pPr>
            <w:r>
              <w:rPr>
                <w:sz w:val="24"/>
                <w:szCs w:val="24"/>
              </w:rPr>
              <w:t>Draft FAR Reviewed and Revised by UOIT’s GSC</w:t>
            </w:r>
          </w:p>
          <w:p w:rsidR="00D21BF0" w:rsidRPr="00EE2E76" w:rsidRDefault="00D21BF0" w:rsidP="00D21BF0">
            <w:pPr>
              <w:pStyle w:val="TableParagraph"/>
              <w:spacing w:line="242" w:lineRule="auto"/>
              <w:ind w:left="103" w:right="450"/>
              <w:rPr>
                <w:sz w:val="24"/>
                <w:szCs w:val="24"/>
              </w:rPr>
            </w:pPr>
            <w:r>
              <w:rPr>
                <w:sz w:val="24"/>
                <w:szCs w:val="24"/>
              </w:rPr>
              <w:t>Date FAR Accepted by Trent and UOIT</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Default="00D21BF0" w:rsidP="00D21BF0">
            <w:pPr>
              <w:ind w:left="180"/>
              <w:rPr>
                <w:rFonts w:ascii="Calibri" w:eastAsia="Calibri" w:hAnsi="Calibri" w:cs="Times New Roman"/>
                <w:sz w:val="24"/>
                <w:szCs w:val="24"/>
              </w:rPr>
            </w:pPr>
            <w:r w:rsidRPr="00EE2E76">
              <w:rPr>
                <w:rFonts w:ascii="Calibri" w:eastAsia="Calibri" w:hAnsi="Calibri" w:cs="Times New Roman"/>
                <w:sz w:val="24"/>
                <w:szCs w:val="24"/>
              </w:rPr>
              <w:t>November 2, 2016</w:t>
            </w:r>
          </w:p>
          <w:p w:rsidR="00D21BF0" w:rsidRDefault="00D21BF0" w:rsidP="00D21BF0">
            <w:pPr>
              <w:ind w:left="180"/>
              <w:rPr>
                <w:rFonts w:ascii="Calibri" w:eastAsia="Calibri" w:hAnsi="Calibri" w:cs="Times New Roman"/>
                <w:sz w:val="24"/>
                <w:szCs w:val="24"/>
              </w:rPr>
            </w:pPr>
            <w:r>
              <w:rPr>
                <w:rFonts w:ascii="Calibri" w:eastAsia="Calibri" w:hAnsi="Calibri" w:cs="Times New Roman"/>
                <w:sz w:val="24"/>
                <w:szCs w:val="24"/>
              </w:rPr>
              <w:t>February 28, 2017</w:t>
            </w:r>
          </w:p>
          <w:p w:rsidR="00D21BF0" w:rsidRDefault="00D21BF0" w:rsidP="00D21BF0">
            <w:pPr>
              <w:ind w:left="180"/>
              <w:rPr>
                <w:rFonts w:ascii="Calibri" w:eastAsia="Calibri" w:hAnsi="Calibri" w:cs="Times New Roman"/>
                <w:sz w:val="24"/>
                <w:szCs w:val="24"/>
              </w:rPr>
            </w:pPr>
            <w:r>
              <w:rPr>
                <w:rFonts w:ascii="Calibri" w:eastAsia="Calibri" w:hAnsi="Calibri" w:cs="Times New Roman"/>
                <w:sz w:val="24"/>
                <w:szCs w:val="24"/>
              </w:rPr>
              <w:t>March 24, 2017</w:t>
            </w:r>
          </w:p>
          <w:p w:rsidR="00D21BF0" w:rsidRPr="00BB79E5" w:rsidRDefault="00D21BF0" w:rsidP="00D21BF0">
            <w:pPr>
              <w:ind w:left="360"/>
              <w:rPr>
                <w:rFonts w:ascii="Calibri" w:eastAsia="Calibri" w:hAnsi="Calibri" w:cs="Times New Roman"/>
                <w:sz w:val="24"/>
                <w:szCs w:val="24"/>
              </w:rPr>
            </w:pPr>
          </w:p>
        </w:tc>
      </w:tr>
      <w:tr w:rsidR="00D21BF0" w:rsidRPr="00BB79E5" w:rsidTr="00C80AB3">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Default="00D21BF0" w:rsidP="00D21BF0">
            <w:pPr>
              <w:pStyle w:val="TableParagraph"/>
              <w:spacing w:line="242" w:lineRule="auto"/>
              <w:ind w:left="103" w:right="943"/>
              <w:rPr>
                <w:sz w:val="24"/>
                <w:szCs w:val="24"/>
              </w:rPr>
            </w:pPr>
            <w:r>
              <w:rPr>
                <w:sz w:val="24"/>
                <w:szCs w:val="24"/>
              </w:rPr>
              <w:t>UOIT – Date of Approval by Senate</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Default="00D21BF0" w:rsidP="00D21BF0">
            <w:pPr>
              <w:ind w:left="180"/>
              <w:rPr>
                <w:rFonts w:ascii="Calibri" w:eastAsia="Calibri" w:hAnsi="Calibri" w:cs="Times New Roman"/>
                <w:sz w:val="24"/>
                <w:szCs w:val="24"/>
              </w:rPr>
            </w:pPr>
            <w:r>
              <w:rPr>
                <w:rFonts w:ascii="Calibri" w:eastAsia="Calibri" w:hAnsi="Calibri" w:cs="Times New Roman"/>
                <w:sz w:val="24"/>
                <w:szCs w:val="24"/>
              </w:rPr>
              <w:t>April 18, 2017</w:t>
            </w:r>
          </w:p>
          <w:p w:rsidR="00D21BF0" w:rsidRDefault="00D21BF0" w:rsidP="00D21BF0">
            <w:pPr>
              <w:ind w:left="360"/>
              <w:rPr>
                <w:rFonts w:ascii="Calibri" w:eastAsia="Calibri" w:hAnsi="Calibri" w:cs="Times New Roman"/>
                <w:sz w:val="24"/>
                <w:szCs w:val="24"/>
              </w:rPr>
            </w:pPr>
          </w:p>
        </w:tc>
      </w:tr>
      <w:tr w:rsidR="00D21BF0" w:rsidRPr="00BB79E5" w:rsidTr="00D21BF0">
        <w:trPr>
          <w:trHeight w:val="1304"/>
        </w:trPr>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Default="00D21BF0" w:rsidP="00D21BF0">
            <w:pPr>
              <w:pStyle w:val="TableParagraph"/>
              <w:spacing w:line="242" w:lineRule="auto"/>
              <w:ind w:left="103" w:right="943"/>
              <w:rPr>
                <w:sz w:val="24"/>
                <w:szCs w:val="24"/>
              </w:rPr>
            </w:pPr>
            <w:r>
              <w:rPr>
                <w:sz w:val="24"/>
                <w:szCs w:val="24"/>
              </w:rPr>
              <w:t>Trent – Date of Approval by Provost &amp; VP Academic with signature</w:t>
            </w:r>
          </w:p>
          <w:p w:rsidR="00D21BF0" w:rsidRDefault="00D21BF0" w:rsidP="00D21BF0">
            <w:pPr>
              <w:pStyle w:val="TableParagraph"/>
              <w:spacing w:line="242" w:lineRule="auto"/>
              <w:ind w:left="103" w:right="943"/>
              <w:rPr>
                <w:sz w:val="24"/>
                <w:szCs w:val="24"/>
              </w:rPr>
            </w:pPr>
          </w:p>
          <w:p w:rsidR="00D21BF0" w:rsidRDefault="00D21BF0" w:rsidP="00D21BF0">
            <w:pPr>
              <w:pStyle w:val="TableParagraph"/>
              <w:spacing w:line="242" w:lineRule="auto"/>
              <w:ind w:left="103" w:right="943"/>
              <w:rPr>
                <w:sz w:val="24"/>
                <w:szCs w:val="24"/>
              </w:rPr>
            </w:pPr>
          </w:p>
          <w:p w:rsidR="00D21BF0" w:rsidRDefault="00D21BF0" w:rsidP="00D21BF0">
            <w:pPr>
              <w:pStyle w:val="TableParagraph"/>
              <w:spacing w:line="242" w:lineRule="auto"/>
              <w:ind w:right="943"/>
              <w:rPr>
                <w:sz w:val="24"/>
                <w:szCs w:val="24"/>
              </w:rP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Default="00D21BF0" w:rsidP="00D21BF0">
            <w:pPr>
              <w:tabs>
                <w:tab w:val="left" w:pos="192"/>
              </w:tabs>
              <w:ind w:firstLine="180"/>
              <w:rPr>
                <w:rFonts w:ascii="Calibri" w:eastAsia="Calibri" w:hAnsi="Calibri" w:cs="Times New Roman"/>
                <w:sz w:val="24"/>
                <w:szCs w:val="24"/>
              </w:rPr>
            </w:pPr>
            <w:r w:rsidRPr="00D21BF0">
              <w:rPr>
                <w:rFonts w:ascii="Calibri" w:eastAsia="Calibri" w:hAnsi="Calibri" w:cs="Times New Roman"/>
                <w:sz w:val="24"/>
                <w:szCs w:val="24"/>
              </w:rPr>
              <w:t>March 24, 2017</w:t>
            </w:r>
          </w:p>
          <w:p w:rsidR="00D21BF0" w:rsidRPr="00BB79E5" w:rsidRDefault="00D21BF0" w:rsidP="00D21BF0">
            <w:pPr>
              <w:tabs>
                <w:tab w:val="left" w:pos="192"/>
              </w:tabs>
              <w:ind w:firstLine="180"/>
              <w:rPr>
                <w:rFonts w:ascii="Calibri" w:eastAsia="Calibri" w:hAnsi="Calibri" w:cs="Times New Roman"/>
                <w:sz w:val="24"/>
                <w:szCs w:val="24"/>
              </w:rPr>
            </w:pPr>
            <w:r>
              <w:rPr>
                <w:noProof/>
                <w:lang w:val="en-US" w:eastAsia="en-US"/>
              </w:rPr>
              <w:drawing>
                <wp:inline distT="0" distB="0" distL="0" distR="0">
                  <wp:extent cx="2381250" cy="657225"/>
                  <wp:effectExtent l="0" t="0" r="0" b="9525"/>
                  <wp:docPr id="9" name="Picture 9" descr="Dr. Jackie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657225"/>
                          </a:xfrm>
                          <a:prstGeom prst="rect">
                            <a:avLst/>
                          </a:prstGeom>
                          <a:noFill/>
                          <a:ln>
                            <a:noFill/>
                          </a:ln>
                        </pic:spPr>
                      </pic:pic>
                    </a:graphicData>
                  </a:graphic>
                </wp:inline>
              </w:drawing>
            </w:r>
          </w:p>
        </w:tc>
      </w:tr>
      <w:tr w:rsidR="00D21BF0" w:rsidRPr="00BB79E5" w:rsidTr="00D21BF0">
        <w:trPr>
          <w:trHeight w:val="359"/>
        </w:trPr>
        <w:tc>
          <w:tcPr>
            <w:tcW w:w="5570" w:type="dxa"/>
            <w:tcBorders>
              <w:top w:val="single" w:sz="4" w:space="0" w:color="000000"/>
              <w:left w:val="single" w:sz="4" w:space="0" w:color="000000"/>
              <w:bottom w:val="single" w:sz="4" w:space="0" w:color="000000"/>
              <w:right w:val="single" w:sz="4" w:space="0" w:color="000000"/>
            </w:tcBorders>
            <w:shd w:val="clear" w:color="auto" w:fill="BEBEBE"/>
          </w:tcPr>
          <w:p w:rsidR="00D21BF0" w:rsidRDefault="00D21BF0" w:rsidP="00D21BF0">
            <w:pPr>
              <w:pStyle w:val="TableParagraph"/>
              <w:spacing w:line="242" w:lineRule="auto"/>
              <w:ind w:left="103" w:right="943"/>
              <w:rPr>
                <w:sz w:val="24"/>
                <w:szCs w:val="24"/>
              </w:rPr>
            </w:pPr>
            <w:r>
              <w:rPr>
                <w:sz w:val="24"/>
                <w:szCs w:val="24"/>
              </w:rPr>
              <w:t>Trent – Senate for Information</w:t>
            </w:r>
          </w:p>
          <w:p w:rsidR="00D21BF0" w:rsidRDefault="00D21BF0" w:rsidP="00D21BF0">
            <w:pPr>
              <w:pStyle w:val="TableParagraph"/>
              <w:spacing w:line="242" w:lineRule="auto"/>
              <w:ind w:left="103" w:right="943"/>
              <w:rPr>
                <w:sz w:val="24"/>
                <w:szCs w:val="24"/>
              </w:rP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rsidR="00D21BF0" w:rsidRDefault="00D21BF0" w:rsidP="00D21BF0">
            <w:pPr>
              <w:tabs>
                <w:tab w:val="left" w:pos="192"/>
              </w:tabs>
              <w:ind w:left="180"/>
              <w:rPr>
                <w:rFonts w:ascii="Calibri" w:eastAsia="Calibri" w:hAnsi="Calibri" w:cs="Times New Roman"/>
                <w:sz w:val="24"/>
                <w:szCs w:val="24"/>
              </w:rPr>
            </w:pPr>
            <w:r>
              <w:rPr>
                <w:rFonts w:ascii="Calibri" w:eastAsia="Calibri" w:hAnsi="Calibri" w:cs="Times New Roman"/>
                <w:sz w:val="24"/>
                <w:szCs w:val="24"/>
              </w:rPr>
              <w:t>May 2, 2017</w:t>
            </w:r>
          </w:p>
        </w:tc>
      </w:tr>
    </w:tbl>
    <w:p w:rsidR="00B8625F" w:rsidRDefault="00B8625F">
      <w:pPr>
        <w:spacing w:before="8"/>
        <w:rPr>
          <w:rFonts w:ascii="Calibri" w:eastAsia="Calibri" w:hAnsi="Calibri" w:cs="Calibri"/>
          <w:b/>
          <w:bCs/>
          <w:sz w:val="24"/>
          <w:szCs w:val="24"/>
        </w:rPr>
      </w:pPr>
    </w:p>
    <w:p w:rsidR="00C80AB3" w:rsidRDefault="00C80AB3">
      <w:pPr>
        <w:rPr>
          <w:rFonts w:ascii="Calibri" w:eastAsia="Calibri" w:hAnsi="Calibri" w:cs="Calibri"/>
          <w:sz w:val="24"/>
          <w:szCs w:val="24"/>
        </w:rPr>
      </w:pPr>
      <w:bookmarkStart w:id="0" w:name="_GoBack"/>
      <w:bookmarkEnd w:id="0"/>
    </w:p>
    <w:p w:rsidR="00FE2E00" w:rsidRDefault="00E90531">
      <w:pPr>
        <w:rPr>
          <w:rFonts w:ascii="Calibri" w:eastAsia="Calibri" w:hAnsi="Calibri" w:cs="Calibri"/>
          <w:sz w:val="24"/>
          <w:szCs w:val="24"/>
        </w:rPr>
      </w:pPr>
      <w:r>
        <w:rPr>
          <w:rFonts w:ascii="Calibri" w:eastAsia="Calibri" w:hAnsi="Calibri" w:cs="Calibri"/>
          <w:sz w:val="24"/>
          <w:szCs w:val="24"/>
        </w:rPr>
        <w:lastRenderedPageBreak/>
        <w:t>Trent University and The University of Ontario Institute of Technology (UOIT) launched the joint MSc in Materials Science program in 2007. In 2011, the program was expanded to include a PhD in Materials Science. The MSc and PhD programs are multi-disciplinary in scope, and are comprised of coursework and a research thesis under the supervision of a research supervisor and a supervisory committee. Both programs are jointly offered between the two institutions, utilizing video conference technology to provide courses and to facilitate supervisory committee meetings and defenses. Faculty from both institutions are involved in each student’s supervisory committee to provide breadth and access to a wide range of expertise in this interdisciplinary program.</w:t>
      </w:r>
    </w:p>
    <w:p w:rsidR="00E90531" w:rsidRDefault="00E90531">
      <w:pPr>
        <w:rPr>
          <w:rFonts w:ascii="Calibri" w:eastAsia="Calibri" w:hAnsi="Calibri" w:cs="Calibri"/>
          <w:sz w:val="24"/>
          <w:szCs w:val="24"/>
        </w:rPr>
      </w:pPr>
    </w:p>
    <w:p w:rsidR="00FE2E00" w:rsidRDefault="00E90531">
      <w:pPr>
        <w:rPr>
          <w:rFonts w:ascii="Calibri" w:eastAsia="Calibri" w:hAnsi="Calibri" w:cs="Calibri"/>
          <w:sz w:val="24"/>
          <w:szCs w:val="24"/>
        </w:rPr>
      </w:pPr>
      <w:r>
        <w:rPr>
          <w:rFonts w:ascii="Calibri" w:eastAsia="Calibri" w:hAnsi="Calibri" w:cs="Calibri"/>
          <w:sz w:val="24"/>
          <w:szCs w:val="24"/>
        </w:rPr>
        <w:t xml:space="preserve">Materials Sciences is a broad multidisciplinary area of science that lies at the intersection of physics and chemistry. </w:t>
      </w:r>
      <w:r w:rsidR="00954789">
        <w:rPr>
          <w:rFonts w:ascii="Calibri" w:eastAsia="Calibri" w:hAnsi="Calibri" w:cs="Calibri"/>
          <w:sz w:val="24"/>
          <w:szCs w:val="24"/>
        </w:rPr>
        <w:t>The program includes the following fields: Materials Chemistry, Materials Physics, Biomaterials, and Theoretical &amp; Computational Materials Science. As well, it</w:t>
      </w:r>
      <w:r>
        <w:rPr>
          <w:rFonts w:ascii="Calibri" w:eastAsia="Calibri" w:hAnsi="Calibri" w:cs="Calibri"/>
          <w:sz w:val="24"/>
          <w:szCs w:val="24"/>
        </w:rPr>
        <w:t xml:space="preserve"> comprises many subfields including nanotechnology, electronic materials, surface science, biomaterials and materials characterization. </w:t>
      </w:r>
    </w:p>
    <w:p w:rsidR="00954789" w:rsidRDefault="00954789">
      <w:pPr>
        <w:rPr>
          <w:rFonts w:ascii="Calibri" w:eastAsia="Calibri" w:hAnsi="Calibri" w:cs="Calibri"/>
          <w:sz w:val="24"/>
          <w:szCs w:val="24"/>
        </w:rPr>
      </w:pPr>
    </w:p>
    <w:p w:rsidR="00954789" w:rsidRDefault="00954789">
      <w:pPr>
        <w:rPr>
          <w:rFonts w:ascii="Calibri" w:eastAsia="Calibri" w:hAnsi="Calibri" w:cs="Calibri"/>
          <w:sz w:val="24"/>
          <w:szCs w:val="24"/>
        </w:rPr>
      </w:pPr>
      <w:r>
        <w:rPr>
          <w:rFonts w:ascii="Calibri" w:eastAsia="Calibri" w:hAnsi="Calibri" w:cs="Calibri"/>
          <w:sz w:val="24"/>
          <w:szCs w:val="24"/>
        </w:rPr>
        <w:t>As the reviewers’ note, ‘The strength of the Materials Science program arises from the joint effort of UOIT and Trent Universities, and these two components are essential for the existence and future success of the program.</w:t>
      </w:r>
    </w:p>
    <w:p w:rsidR="00492A50" w:rsidRDefault="00492A50">
      <w:pPr>
        <w:rPr>
          <w:rFonts w:ascii="Calibri" w:eastAsia="Calibri" w:hAnsi="Calibri" w:cs="Calibri"/>
          <w:sz w:val="24"/>
          <w:szCs w:val="24"/>
        </w:rPr>
      </w:pPr>
    </w:p>
    <w:p w:rsidR="00492A50" w:rsidRPr="00492A50" w:rsidRDefault="00492A50" w:rsidP="00492A50">
      <w:pPr>
        <w:tabs>
          <w:tab w:val="left" w:pos="3969"/>
        </w:tabs>
        <w:rPr>
          <w:rFonts w:ascii="Calibri" w:hAnsi="Calibri" w:cs="Arial"/>
          <w:sz w:val="24"/>
          <w:szCs w:val="24"/>
        </w:rPr>
      </w:pPr>
      <w:r w:rsidRPr="00492A50">
        <w:rPr>
          <w:rFonts w:ascii="Calibri" w:hAnsi="Calibri" w:cs="Arial"/>
          <w:sz w:val="24"/>
          <w:szCs w:val="24"/>
        </w:rPr>
        <w:t xml:space="preserve">The Cyclical Program Review Committee (CPR) </w:t>
      </w:r>
      <w:r w:rsidR="00881FD3">
        <w:rPr>
          <w:rFonts w:ascii="Calibri" w:hAnsi="Calibri" w:cs="Arial"/>
          <w:sz w:val="24"/>
          <w:szCs w:val="24"/>
        </w:rPr>
        <w:t xml:space="preserve">and Graduate Studies Committee (GSC) </w:t>
      </w:r>
      <w:r w:rsidRPr="00492A50">
        <w:rPr>
          <w:rFonts w:ascii="Calibri" w:hAnsi="Calibri" w:cs="Arial"/>
          <w:sz w:val="24"/>
          <w:szCs w:val="24"/>
        </w:rPr>
        <w:t xml:space="preserve">concluded that the </w:t>
      </w:r>
      <w:r>
        <w:rPr>
          <w:rFonts w:ascii="Calibri" w:hAnsi="Calibri" w:cs="Arial"/>
          <w:sz w:val="24"/>
          <w:szCs w:val="24"/>
        </w:rPr>
        <w:t xml:space="preserve">MSc and PhD in Materials Science programs are both of </w:t>
      </w:r>
      <w:r w:rsidRPr="00492A50">
        <w:rPr>
          <w:rFonts w:ascii="Calibri" w:hAnsi="Calibri" w:cs="Arial"/>
          <w:sz w:val="24"/>
          <w:szCs w:val="24"/>
        </w:rPr>
        <w:t>Good Quality.</w:t>
      </w:r>
    </w:p>
    <w:p w:rsidR="00492A50" w:rsidRPr="00BB79E5" w:rsidRDefault="00492A50">
      <w:pPr>
        <w:rPr>
          <w:rFonts w:ascii="Calibri" w:eastAsia="Calibri" w:hAnsi="Calibri" w:cs="Calibri"/>
          <w:sz w:val="24"/>
          <w:szCs w:val="24"/>
        </w:rPr>
      </w:pPr>
    </w:p>
    <w:p w:rsidR="00FE2E00" w:rsidRPr="00BB79E5" w:rsidRDefault="00FE2E00" w:rsidP="00FE2E00">
      <w:pPr>
        <w:pBdr>
          <w:bottom w:val="single" w:sz="4" w:space="1" w:color="auto"/>
        </w:pBdr>
        <w:tabs>
          <w:tab w:val="left" w:pos="3969"/>
        </w:tabs>
        <w:rPr>
          <w:rFonts w:ascii="Calibri" w:hAnsi="Calibri" w:cs="Arial"/>
          <w:b/>
          <w:sz w:val="24"/>
          <w:szCs w:val="24"/>
        </w:rPr>
      </w:pPr>
      <w:r w:rsidRPr="00EA661A">
        <w:rPr>
          <w:rFonts w:ascii="Arial Black" w:hAnsi="Arial Black" w:cs="Arial"/>
          <w:b/>
          <w:sz w:val="24"/>
          <w:szCs w:val="24"/>
        </w:rPr>
        <w:t>SUMMARY OF PROCESS</w:t>
      </w:r>
      <w:r w:rsidRPr="00BB79E5">
        <w:rPr>
          <w:rFonts w:ascii="Calibri" w:hAnsi="Calibri" w:cs="Arial"/>
          <w:b/>
          <w:sz w:val="24"/>
          <w:szCs w:val="24"/>
        </w:rPr>
        <w:t xml:space="preserve"> </w:t>
      </w:r>
    </w:p>
    <w:p w:rsidR="00A73AAE" w:rsidRPr="00BB79E5" w:rsidRDefault="00A73AAE" w:rsidP="00A73AAE">
      <w:pPr>
        <w:rPr>
          <w:rFonts w:ascii="Calibri" w:hAnsi="Calibri" w:cs="Arial"/>
          <w:sz w:val="24"/>
          <w:szCs w:val="24"/>
        </w:rPr>
      </w:pPr>
      <w:r w:rsidRPr="00BB79E5">
        <w:rPr>
          <w:rFonts w:ascii="Calibri" w:eastAsia="Calibri" w:hAnsi="Calibri" w:cs="Arial"/>
          <w:sz w:val="24"/>
          <w:szCs w:val="24"/>
          <w:lang w:eastAsia="zh-CN"/>
        </w:rPr>
        <w:t>During the 2015-2016 academic year, the MSc and PhD in Materials Science underwent a review.</w:t>
      </w:r>
      <w:r w:rsidRPr="00BB79E5">
        <w:rPr>
          <w:rFonts w:ascii="Calibri" w:hAnsi="Calibri" w:cs="Arial"/>
          <w:sz w:val="24"/>
          <w:szCs w:val="24"/>
        </w:rPr>
        <w:t xml:space="preserve"> Three arm’s-length external reviewers</w:t>
      </w:r>
      <w:r w:rsidRPr="00BB79E5">
        <w:rPr>
          <w:rFonts w:ascii="Calibri" w:eastAsia="Calibri" w:hAnsi="Calibri" w:cs="Times New Roman"/>
          <w:sz w:val="24"/>
          <w:szCs w:val="24"/>
        </w:rPr>
        <w:t xml:space="preserve"> (Dr. Ricardo </w:t>
      </w:r>
      <w:proofErr w:type="spellStart"/>
      <w:r w:rsidRPr="00BB79E5">
        <w:rPr>
          <w:rFonts w:ascii="Calibri" w:eastAsia="Calibri" w:hAnsi="Calibri" w:cs="Times New Roman"/>
          <w:sz w:val="24"/>
          <w:szCs w:val="24"/>
        </w:rPr>
        <w:t>Aroca</w:t>
      </w:r>
      <w:proofErr w:type="spellEnd"/>
      <w:r w:rsidRPr="00BB79E5">
        <w:rPr>
          <w:rFonts w:ascii="Calibri" w:eastAsia="Calibri" w:hAnsi="Calibri" w:cs="Times New Roman"/>
          <w:sz w:val="24"/>
          <w:szCs w:val="24"/>
        </w:rPr>
        <w:t xml:space="preserve">, Windsor University; Dr. Maureen </w:t>
      </w:r>
      <w:proofErr w:type="spellStart"/>
      <w:r w:rsidRPr="00BB79E5">
        <w:rPr>
          <w:rFonts w:ascii="Calibri" w:eastAsia="Calibri" w:hAnsi="Calibri" w:cs="Times New Roman"/>
          <w:sz w:val="24"/>
          <w:szCs w:val="24"/>
        </w:rPr>
        <w:t>Reedyk</w:t>
      </w:r>
      <w:proofErr w:type="spellEnd"/>
      <w:r w:rsidRPr="00BB79E5">
        <w:rPr>
          <w:rFonts w:ascii="Calibri" w:eastAsia="Calibri" w:hAnsi="Calibri" w:cs="Times New Roman"/>
          <w:sz w:val="24"/>
          <w:szCs w:val="24"/>
        </w:rPr>
        <w:t>, Brock University</w:t>
      </w:r>
      <w:r w:rsidRPr="00BB79E5">
        <w:rPr>
          <w:rFonts w:ascii="Calibri" w:hAnsi="Calibri" w:cs="Times New Roman"/>
          <w:sz w:val="24"/>
          <w:szCs w:val="24"/>
        </w:rPr>
        <w:t xml:space="preserve">; </w:t>
      </w:r>
      <w:r w:rsidRPr="00BB79E5">
        <w:rPr>
          <w:rFonts w:ascii="Calibri" w:hAnsi="Calibri"/>
          <w:sz w:val="24"/>
          <w:szCs w:val="24"/>
        </w:rPr>
        <w:t xml:space="preserve">Dr. Mihai </w:t>
      </w:r>
      <w:proofErr w:type="spellStart"/>
      <w:r w:rsidRPr="00BB79E5">
        <w:rPr>
          <w:rFonts w:ascii="Calibri" w:hAnsi="Calibri"/>
          <w:sz w:val="24"/>
          <w:szCs w:val="24"/>
        </w:rPr>
        <w:t>Scarle</w:t>
      </w:r>
      <w:r w:rsidR="00382C60">
        <w:rPr>
          <w:rFonts w:ascii="Calibri" w:hAnsi="Calibri"/>
          <w:sz w:val="24"/>
          <w:szCs w:val="24"/>
        </w:rPr>
        <w:t>te</w:t>
      </w:r>
      <w:proofErr w:type="spellEnd"/>
      <w:r w:rsidR="00382C60">
        <w:rPr>
          <w:rFonts w:ascii="Calibri" w:hAnsi="Calibri"/>
          <w:sz w:val="24"/>
          <w:szCs w:val="24"/>
        </w:rPr>
        <w:t>, Bishop’s University) and one</w:t>
      </w:r>
      <w:r w:rsidRPr="00BB79E5">
        <w:rPr>
          <w:rFonts w:ascii="Calibri" w:hAnsi="Calibri"/>
          <w:sz w:val="24"/>
          <w:szCs w:val="24"/>
        </w:rPr>
        <w:t xml:space="preserve"> internal member (Dr. Kenzu Abdella, Trent Univer</w:t>
      </w:r>
      <w:r w:rsidR="00382C60">
        <w:rPr>
          <w:rFonts w:ascii="Calibri" w:hAnsi="Calibri"/>
          <w:sz w:val="24"/>
          <w:szCs w:val="24"/>
        </w:rPr>
        <w:t>sity)</w:t>
      </w:r>
      <w:r w:rsidRPr="00BB79E5">
        <w:rPr>
          <w:rFonts w:ascii="Calibri" w:hAnsi="Calibri"/>
          <w:sz w:val="24"/>
          <w:szCs w:val="24"/>
        </w:rPr>
        <w:t xml:space="preserve"> </w:t>
      </w:r>
      <w:r w:rsidRPr="00BB79E5">
        <w:rPr>
          <w:rFonts w:ascii="Calibri" w:hAnsi="Calibri" w:cs="Arial"/>
          <w:sz w:val="24"/>
          <w:szCs w:val="24"/>
        </w:rPr>
        <w:t>were invited to review the self-study documentation and then conducted a site visit to the university on October 14-15, 2015.</w:t>
      </w:r>
    </w:p>
    <w:p w:rsidR="00A73AAE" w:rsidRDefault="00A73AAE" w:rsidP="00A73AAE">
      <w:pPr>
        <w:tabs>
          <w:tab w:val="left" w:pos="3969"/>
        </w:tabs>
        <w:rPr>
          <w:rFonts w:ascii="Calibri" w:hAnsi="Calibri" w:cs="Arial"/>
          <w:sz w:val="24"/>
          <w:szCs w:val="24"/>
        </w:rPr>
      </w:pPr>
    </w:p>
    <w:p w:rsidR="00A73AAE" w:rsidRPr="00EE2E76" w:rsidRDefault="00A73AAE" w:rsidP="00A73AAE">
      <w:pPr>
        <w:tabs>
          <w:tab w:val="left" w:pos="3969"/>
        </w:tabs>
        <w:rPr>
          <w:rFonts w:ascii="Calibri" w:hAnsi="Calibri" w:cs="Arial"/>
          <w:sz w:val="24"/>
          <w:szCs w:val="24"/>
        </w:rPr>
      </w:pPr>
      <w:r w:rsidRPr="00EE2E76">
        <w:rPr>
          <w:rFonts w:ascii="Calibri" w:hAnsi="Calibri" w:cs="Arial"/>
          <w:sz w:val="24"/>
          <w:szCs w:val="24"/>
        </w:rPr>
        <w:t xml:space="preserve">This Final Assessment Report (FAR), in accordance with both Trent and UOIT’s Institutional Quality Assurance Policies, provides a synthesis of the cyclical review of the undergraduate degree programs. The report considers </w:t>
      </w:r>
      <w:r w:rsidR="00E5384E" w:rsidRPr="00EE2E76">
        <w:rPr>
          <w:rFonts w:ascii="Calibri" w:hAnsi="Calibri" w:cs="Arial"/>
          <w:sz w:val="24"/>
          <w:szCs w:val="24"/>
        </w:rPr>
        <w:t xml:space="preserve">three </w:t>
      </w:r>
      <w:r w:rsidRPr="00EE2E76">
        <w:rPr>
          <w:rFonts w:ascii="Calibri" w:hAnsi="Calibri" w:cs="Arial"/>
          <w:sz w:val="24"/>
          <w:szCs w:val="24"/>
        </w:rPr>
        <w:t xml:space="preserve">evaluation documents: the </w:t>
      </w:r>
      <w:r w:rsidRPr="00EE2E76">
        <w:rPr>
          <w:rFonts w:ascii="Calibri" w:hAnsi="Calibri" w:cs="Arial"/>
          <w:sz w:val="24"/>
          <w:szCs w:val="24"/>
          <w:u w:val="single"/>
        </w:rPr>
        <w:t>Program’s Self-Study</w:t>
      </w:r>
      <w:r w:rsidRPr="00EE2E76">
        <w:rPr>
          <w:rFonts w:ascii="Calibri" w:hAnsi="Calibri" w:cs="Arial"/>
          <w:sz w:val="24"/>
          <w:szCs w:val="24"/>
        </w:rPr>
        <w:t xml:space="preserve">, the </w:t>
      </w:r>
      <w:r w:rsidRPr="00EE2E76">
        <w:rPr>
          <w:rFonts w:ascii="Calibri" w:hAnsi="Calibri" w:cs="Arial"/>
          <w:sz w:val="24"/>
          <w:szCs w:val="24"/>
          <w:u w:val="single"/>
        </w:rPr>
        <w:t>External Reviewers’ Report</w:t>
      </w:r>
      <w:r w:rsidRPr="00EE2E76">
        <w:rPr>
          <w:rFonts w:ascii="Calibri" w:hAnsi="Calibri" w:cs="Arial"/>
          <w:sz w:val="24"/>
          <w:szCs w:val="24"/>
        </w:rPr>
        <w:t xml:space="preserve">, </w:t>
      </w:r>
      <w:r w:rsidR="00AD7526" w:rsidRPr="00EE2E76">
        <w:rPr>
          <w:rFonts w:ascii="Calibri" w:hAnsi="Calibri" w:cs="Arial"/>
          <w:sz w:val="24"/>
          <w:szCs w:val="24"/>
        </w:rPr>
        <w:t>and the</w:t>
      </w:r>
      <w:r w:rsidRPr="00EE2E76">
        <w:rPr>
          <w:rFonts w:ascii="Calibri" w:hAnsi="Calibri" w:cs="Arial"/>
          <w:sz w:val="24"/>
          <w:szCs w:val="24"/>
        </w:rPr>
        <w:t xml:space="preserve"> </w:t>
      </w:r>
      <w:r w:rsidR="00E5384E" w:rsidRPr="00EE2E76">
        <w:rPr>
          <w:rFonts w:ascii="Calibri" w:hAnsi="Calibri" w:cs="Arial"/>
          <w:sz w:val="24"/>
          <w:szCs w:val="24"/>
          <w:u w:val="single"/>
        </w:rPr>
        <w:t>Response to the External Reviewers</w:t>
      </w:r>
      <w:r w:rsidR="00AD7526">
        <w:rPr>
          <w:rFonts w:ascii="Calibri" w:hAnsi="Calibri" w:cs="Arial"/>
          <w:sz w:val="24"/>
          <w:szCs w:val="24"/>
          <w:u w:val="single"/>
        </w:rPr>
        <w:t>’</w:t>
      </w:r>
      <w:r w:rsidR="00E5384E" w:rsidRPr="00EE2E76">
        <w:rPr>
          <w:rFonts w:ascii="Calibri" w:hAnsi="Calibri" w:cs="Arial"/>
          <w:sz w:val="24"/>
          <w:szCs w:val="24"/>
          <w:u w:val="single"/>
        </w:rPr>
        <w:t xml:space="preserve"> Report.</w:t>
      </w:r>
      <w:r w:rsidRPr="00EE2E76">
        <w:rPr>
          <w:rFonts w:ascii="Calibri" w:hAnsi="Calibri" w:cs="Arial"/>
          <w:sz w:val="24"/>
          <w:szCs w:val="24"/>
        </w:rPr>
        <w:t xml:space="preserve"> </w:t>
      </w:r>
    </w:p>
    <w:p w:rsidR="00A73AAE" w:rsidRPr="00EE2E76" w:rsidRDefault="00A73AAE" w:rsidP="00FE2E00">
      <w:pPr>
        <w:tabs>
          <w:tab w:val="left" w:pos="3969"/>
        </w:tabs>
        <w:rPr>
          <w:rFonts w:ascii="Calibri" w:hAnsi="Calibri" w:cs="Arial"/>
          <w:sz w:val="24"/>
          <w:szCs w:val="24"/>
        </w:rPr>
      </w:pPr>
    </w:p>
    <w:p w:rsidR="00926474" w:rsidRDefault="00FE2E00" w:rsidP="00FE2E00">
      <w:pPr>
        <w:tabs>
          <w:tab w:val="left" w:pos="3969"/>
        </w:tabs>
        <w:rPr>
          <w:rFonts w:ascii="Calibri" w:hAnsi="Calibri" w:cs="Arial"/>
          <w:sz w:val="24"/>
          <w:szCs w:val="24"/>
        </w:rPr>
      </w:pPr>
      <w:r w:rsidRPr="00EE2E76">
        <w:rPr>
          <w:rFonts w:ascii="Calibri" w:hAnsi="Calibri" w:cs="Arial"/>
          <w:sz w:val="24"/>
          <w:szCs w:val="24"/>
        </w:rPr>
        <w:t>A summary of the review</w:t>
      </w:r>
      <w:r w:rsidRPr="00BB79E5">
        <w:rPr>
          <w:rFonts w:ascii="Calibri" w:hAnsi="Calibri" w:cs="Arial"/>
          <w:sz w:val="24"/>
          <w:szCs w:val="24"/>
        </w:rPr>
        <w:t xml:space="preserve"> process is as follows</w:t>
      </w:r>
      <w:r w:rsidR="00A73AAE">
        <w:rPr>
          <w:rFonts w:ascii="Calibri" w:hAnsi="Calibri" w:cs="Arial"/>
          <w:sz w:val="24"/>
          <w:szCs w:val="24"/>
        </w:rPr>
        <w:t xml:space="preserve">. Trent University and UOIT worked together to propose a pathway for the cyclical review of the MSc and PhD degree programs in Materials Science. The Self-Study and Appendices were a collaborative effort and were approved by both institutions prior to forwarding to the Review Committee. </w:t>
      </w:r>
      <w:r w:rsidRPr="00BB79E5">
        <w:rPr>
          <w:rFonts w:ascii="Calibri" w:hAnsi="Calibri" w:cs="Arial"/>
          <w:sz w:val="24"/>
          <w:szCs w:val="24"/>
        </w:rPr>
        <w:t xml:space="preserve">The </w:t>
      </w:r>
      <w:r w:rsidR="00F6037B">
        <w:rPr>
          <w:rFonts w:ascii="Calibri" w:hAnsi="Calibri" w:cs="Arial"/>
          <w:sz w:val="24"/>
          <w:szCs w:val="24"/>
        </w:rPr>
        <w:t>S</w:t>
      </w:r>
      <w:r w:rsidRPr="00BB79E5">
        <w:rPr>
          <w:rFonts w:ascii="Calibri" w:hAnsi="Calibri" w:cs="Arial"/>
          <w:sz w:val="24"/>
          <w:szCs w:val="24"/>
        </w:rPr>
        <w:t>elf-</w:t>
      </w:r>
      <w:r w:rsidR="00F6037B">
        <w:rPr>
          <w:rFonts w:ascii="Calibri" w:hAnsi="Calibri" w:cs="Arial"/>
          <w:sz w:val="24"/>
          <w:szCs w:val="24"/>
        </w:rPr>
        <w:t>S</w:t>
      </w:r>
      <w:r w:rsidRPr="00BB79E5">
        <w:rPr>
          <w:rFonts w:ascii="Calibri" w:hAnsi="Calibri" w:cs="Arial"/>
          <w:sz w:val="24"/>
          <w:szCs w:val="24"/>
        </w:rPr>
        <w:t>tudy addresse</w:t>
      </w:r>
      <w:r w:rsidR="00A73AAE">
        <w:rPr>
          <w:rFonts w:ascii="Calibri" w:hAnsi="Calibri" w:cs="Arial"/>
          <w:sz w:val="24"/>
          <w:szCs w:val="24"/>
        </w:rPr>
        <w:t>d</w:t>
      </w:r>
      <w:r w:rsidRPr="00BB79E5">
        <w:rPr>
          <w:rFonts w:ascii="Calibri" w:hAnsi="Calibri" w:cs="Arial"/>
          <w:sz w:val="24"/>
          <w:szCs w:val="24"/>
        </w:rPr>
        <w:t xml:space="preserve"> all components of the evaluation criteria as outlined </w:t>
      </w:r>
      <w:r w:rsidR="00926474">
        <w:rPr>
          <w:rFonts w:ascii="Calibri" w:hAnsi="Calibri" w:cs="Arial"/>
          <w:sz w:val="24"/>
          <w:szCs w:val="24"/>
        </w:rPr>
        <w:t>in the Quality Assurance Framework</w:t>
      </w:r>
      <w:r w:rsidRPr="00BB79E5">
        <w:rPr>
          <w:rFonts w:ascii="Calibri" w:hAnsi="Calibri" w:cs="Arial"/>
          <w:sz w:val="24"/>
          <w:szCs w:val="24"/>
        </w:rPr>
        <w:t xml:space="preserve">. Appendices </w:t>
      </w:r>
      <w:r w:rsidR="00926474">
        <w:rPr>
          <w:rFonts w:ascii="Calibri" w:hAnsi="Calibri" w:cs="Arial"/>
          <w:sz w:val="24"/>
          <w:szCs w:val="24"/>
        </w:rPr>
        <w:t>included: Library Report, Course Outlines, and CVs. Learning Outcomes and relevant data tables were incorporated in the Self-Study document.</w:t>
      </w:r>
    </w:p>
    <w:p w:rsidR="00926474" w:rsidRDefault="00926474" w:rsidP="00FE2E00">
      <w:pPr>
        <w:tabs>
          <w:tab w:val="left" w:pos="3969"/>
        </w:tabs>
        <w:rPr>
          <w:rFonts w:ascii="Calibri" w:hAnsi="Calibri" w:cs="Arial"/>
          <w:sz w:val="24"/>
          <w:szCs w:val="24"/>
        </w:rPr>
      </w:pPr>
    </w:p>
    <w:p w:rsidR="00FE2E00" w:rsidRPr="00BB79E5" w:rsidRDefault="00926474" w:rsidP="00FE2E00">
      <w:pPr>
        <w:tabs>
          <w:tab w:val="left" w:pos="3969"/>
        </w:tabs>
        <w:rPr>
          <w:rFonts w:ascii="Calibri" w:hAnsi="Calibri" w:cs="Arial"/>
          <w:sz w:val="24"/>
          <w:szCs w:val="24"/>
        </w:rPr>
      </w:pPr>
      <w:r>
        <w:rPr>
          <w:rFonts w:ascii="Calibri" w:hAnsi="Calibri" w:cs="Arial"/>
          <w:sz w:val="24"/>
          <w:szCs w:val="24"/>
        </w:rPr>
        <w:lastRenderedPageBreak/>
        <w:t xml:space="preserve">Qualified External Reviewers were invited by Trent and UOIT (a single invitation) to </w:t>
      </w:r>
      <w:r w:rsidR="00FE2E00" w:rsidRPr="00BB79E5">
        <w:rPr>
          <w:rFonts w:ascii="Calibri" w:hAnsi="Calibri" w:cs="Arial"/>
          <w:sz w:val="24"/>
          <w:szCs w:val="24"/>
        </w:rPr>
        <w:t xml:space="preserve">conduct a review of the </w:t>
      </w:r>
      <w:r>
        <w:rPr>
          <w:rFonts w:ascii="Calibri" w:hAnsi="Calibri" w:cs="Arial"/>
          <w:sz w:val="24"/>
          <w:szCs w:val="24"/>
        </w:rPr>
        <w:t xml:space="preserve">MSc and PhD </w:t>
      </w:r>
      <w:r w:rsidR="00FE2E00" w:rsidRPr="00BB79E5">
        <w:rPr>
          <w:rFonts w:ascii="Calibri" w:hAnsi="Calibri" w:cs="Arial"/>
          <w:sz w:val="24"/>
          <w:szCs w:val="24"/>
        </w:rPr>
        <w:t>degree programs</w:t>
      </w:r>
      <w:r>
        <w:rPr>
          <w:rFonts w:ascii="Calibri" w:hAnsi="Calibri" w:cs="Arial"/>
          <w:sz w:val="24"/>
          <w:szCs w:val="24"/>
        </w:rPr>
        <w:t>. External reviewers reviewed all relevant documentation in advance of a site visit to both Trent and UOIT.</w:t>
      </w:r>
      <w:r w:rsidR="00FE2E00" w:rsidRPr="00BB79E5">
        <w:rPr>
          <w:rFonts w:ascii="Calibri" w:hAnsi="Calibri" w:cs="Arial"/>
          <w:sz w:val="24"/>
          <w:szCs w:val="24"/>
        </w:rPr>
        <w:t xml:space="preserve"> </w:t>
      </w:r>
      <w:r w:rsidR="00881FD3">
        <w:rPr>
          <w:rFonts w:ascii="Calibri" w:hAnsi="Calibri" w:cs="Arial"/>
          <w:sz w:val="24"/>
          <w:szCs w:val="24"/>
        </w:rPr>
        <w:t>A</w:t>
      </w:r>
      <w:r w:rsidR="00F859E3">
        <w:rPr>
          <w:rFonts w:ascii="Calibri" w:hAnsi="Calibri" w:cs="Arial"/>
          <w:sz w:val="24"/>
          <w:szCs w:val="24"/>
        </w:rPr>
        <w:t xml:space="preserve">n internal faculty member </w:t>
      </w:r>
      <w:r w:rsidR="00881FD3">
        <w:rPr>
          <w:rFonts w:ascii="Calibri" w:hAnsi="Calibri" w:cs="Arial"/>
          <w:sz w:val="24"/>
          <w:szCs w:val="24"/>
        </w:rPr>
        <w:t>from Trent p</w:t>
      </w:r>
      <w:r w:rsidR="00F859E3">
        <w:rPr>
          <w:rFonts w:ascii="Calibri" w:hAnsi="Calibri" w:cs="Arial"/>
          <w:sz w:val="24"/>
          <w:szCs w:val="24"/>
        </w:rPr>
        <w:t>articipate</w:t>
      </w:r>
      <w:r w:rsidR="00881FD3">
        <w:rPr>
          <w:rFonts w:ascii="Calibri" w:hAnsi="Calibri" w:cs="Arial"/>
          <w:sz w:val="24"/>
          <w:szCs w:val="24"/>
        </w:rPr>
        <w:t>d</w:t>
      </w:r>
      <w:r w:rsidR="00F859E3">
        <w:rPr>
          <w:rFonts w:ascii="Calibri" w:hAnsi="Calibri" w:cs="Arial"/>
          <w:sz w:val="24"/>
          <w:szCs w:val="24"/>
        </w:rPr>
        <w:t xml:space="preserve"> in the site visits. </w:t>
      </w:r>
      <w:r w:rsidR="00FE2E00" w:rsidRPr="00BB79E5">
        <w:rPr>
          <w:rFonts w:ascii="Calibri" w:hAnsi="Calibri" w:cs="Arial"/>
          <w:sz w:val="24"/>
          <w:szCs w:val="24"/>
        </w:rPr>
        <w:t>During the site visit</w:t>
      </w:r>
      <w:r w:rsidR="00F859E3">
        <w:rPr>
          <w:rFonts w:ascii="Calibri" w:hAnsi="Calibri" w:cs="Arial"/>
          <w:sz w:val="24"/>
          <w:szCs w:val="24"/>
        </w:rPr>
        <w:t xml:space="preserve">, the Review Committee </w:t>
      </w:r>
      <w:r w:rsidR="00FE2E00" w:rsidRPr="00BB79E5">
        <w:rPr>
          <w:rFonts w:ascii="Calibri" w:hAnsi="Calibri" w:cs="Arial"/>
          <w:sz w:val="24"/>
          <w:szCs w:val="24"/>
        </w:rPr>
        <w:t>me</w:t>
      </w:r>
      <w:r>
        <w:rPr>
          <w:rFonts w:ascii="Calibri" w:hAnsi="Calibri" w:cs="Arial"/>
          <w:sz w:val="24"/>
          <w:szCs w:val="24"/>
        </w:rPr>
        <w:t xml:space="preserve">t with senior administrators, faculty, and students; toured facilities, and visited a lecture being conducted by videoconference. </w:t>
      </w:r>
      <w:r w:rsidR="00FE2E00" w:rsidRPr="00BB79E5">
        <w:rPr>
          <w:rFonts w:ascii="Calibri" w:hAnsi="Calibri" w:cs="Arial"/>
          <w:sz w:val="24"/>
          <w:szCs w:val="24"/>
        </w:rPr>
        <w:t>Once the external reviewers’ report</w:t>
      </w:r>
      <w:r w:rsidR="00F859E3">
        <w:rPr>
          <w:rFonts w:ascii="Calibri" w:hAnsi="Calibri" w:cs="Arial"/>
          <w:sz w:val="24"/>
          <w:szCs w:val="24"/>
        </w:rPr>
        <w:t xml:space="preserve"> was </w:t>
      </w:r>
      <w:r w:rsidR="00FE2E00" w:rsidRPr="00BB79E5">
        <w:rPr>
          <w:rFonts w:ascii="Calibri" w:hAnsi="Calibri" w:cs="Arial"/>
          <w:sz w:val="24"/>
          <w:szCs w:val="24"/>
        </w:rPr>
        <w:t>received</w:t>
      </w:r>
      <w:r w:rsidR="00514265">
        <w:rPr>
          <w:rFonts w:ascii="Calibri" w:hAnsi="Calibri" w:cs="Arial"/>
          <w:sz w:val="24"/>
          <w:szCs w:val="24"/>
        </w:rPr>
        <w:t xml:space="preserve">, Trent and UOIT provided a program response and a decanal response. It was agreed that Trent University would take the lead on preparing a draft Final Assessment Report </w:t>
      </w:r>
      <w:r w:rsidR="00355025">
        <w:rPr>
          <w:rFonts w:ascii="Calibri" w:hAnsi="Calibri" w:cs="Arial"/>
          <w:sz w:val="24"/>
          <w:szCs w:val="24"/>
        </w:rPr>
        <w:t>that w</w:t>
      </w:r>
      <w:r w:rsidR="00514265">
        <w:rPr>
          <w:rFonts w:ascii="Calibri" w:hAnsi="Calibri" w:cs="Arial"/>
          <w:sz w:val="24"/>
          <w:szCs w:val="24"/>
        </w:rPr>
        <w:t xml:space="preserve">ould be reviewed and edited by UOIT. </w:t>
      </w:r>
      <w:r w:rsidR="00A73AAE">
        <w:rPr>
          <w:rFonts w:ascii="Calibri" w:hAnsi="Calibri" w:cs="Arial"/>
          <w:sz w:val="24"/>
          <w:szCs w:val="24"/>
        </w:rPr>
        <w:t>The Final Assessment Report would be subject to approval according to each university’s approval processes, and then would be submitted to Quality Council.</w:t>
      </w:r>
    </w:p>
    <w:p w:rsidR="00FE2E00" w:rsidRPr="00BB79E5" w:rsidRDefault="00FE2E00" w:rsidP="00FE2E00">
      <w:pPr>
        <w:tabs>
          <w:tab w:val="left" w:pos="3969"/>
        </w:tabs>
        <w:rPr>
          <w:rFonts w:ascii="Calibri" w:hAnsi="Calibri" w:cs="Arial"/>
          <w:sz w:val="24"/>
          <w:szCs w:val="24"/>
        </w:rPr>
      </w:pPr>
    </w:p>
    <w:p w:rsidR="00FE2E00" w:rsidRPr="00BB79E5" w:rsidRDefault="00FE2E00" w:rsidP="00FE2E00">
      <w:pPr>
        <w:tabs>
          <w:tab w:val="left" w:pos="3969"/>
        </w:tabs>
        <w:rPr>
          <w:rFonts w:ascii="Calibri" w:hAnsi="Calibri" w:cs="Arial"/>
          <w:sz w:val="24"/>
          <w:szCs w:val="24"/>
        </w:rPr>
      </w:pPr>
      <w:r w:rsidRPr="00BB79E5">
        <w:rPr>
          <w:rFonts w:ascii="Calibri" w:hAnsi="Calibri" w:cs="Arial"/>
          <w:sz w:val="24"/>
          <w:szCs w:val="24"/>
        </w:rPr>
        <w:t>T</w:t>
      </w:r>
      <w:r w:rsidR="00A73AAE">
        <w:rPr>
          <w:rFonts w:ascii="Calibri" w:hAnsi="Calibri" w:cs="Arial"/>
          <w:sz w:val="24"/>
          <w:szCs w:val="24"/>
        </w:rPr>
        <w:t>rent’s</w:t>
      </w:r>
      <w:r w:rsidRPr="00BB79E5">
        <w:rPr>
          <w:rFonts w:ascii="Calibri" w:hAnsi="Calibri" w:cs="Arial"/>
          <w:sz w:val="24"/>
          <w:szCs w:val="24"/>
        </w:rPr>
        <w:t xml:space="preserve"> Cyclical Program Review Committee (CPRC) review</w:t>
      </w:r>
      <w:r w:rsidR="00A73AAE">
        <w:rPr>
          <w:rFonts w:ascii="Calibri" w:hAnsi="Calibri" w:cs="Arial"/>
          <w:sz w:val="24"/>
          <w:szCs w:val="24"/>
        </w:rPr>
        <w:t>ed and assessed</w:t>
      </w:r>
      <w:r w:rsidRPr="00BB79E5">
        <w:rPr>
          <w:rFonts w:ascii="Calibri" w:hAnsi="Calibri" w:cs="Arial"/>
          <w:sz w:val="24"/>
          <w:szCs w:val="24"/>
        </w:rPr>
        <w:t xml:space="preserve"> the quality of the degree programs based on the four review documents and report</w:t>
      </w:r>
      <w:r w:rsidR="00A73AAE">
        <w:rPr>
          <w:rFonts w:ascii="Calibri" w:hAnsi="Calibri" w:cs="Arial"/>
          <w:sz w:val="24"/>
          <w:szCs w:val="24"/>
        </w:rPr>
        <w:t>ed</w:t>
      </w:r>
      <w:r w:rsidRPr="00BB79E5">
        <w:rPr>
          <w:rFonts w:ascii="Calibri" w:hAnsi="Calibri" w:cs="Arial"/>
          <w:sz w:val="24"/>
          <w:szCs w:val="24"/>
        </w:rPr>
        <w:t xml:space="preserve"> on significant program strengths, opportunities for improvement and enhancement, and the implementation of recommendations.</w:t>
      </w:r>
      <w:r w:rsidR="00382C60">
        <w:rPr>
          <w:rFonts w:ascii="Calibri" w:hAnsi="Calibri" w:cs="Arial"/>
          <w:sz w:val="24"/>
          <w:szCs w:val="24"/>
        </w:rPr>
        <w:t xml:space="preserve"> The documentation was also reviewed by the Graduate Studies Committee of Academic Council at UOIT.</w:t>
      </w:r>
    </w:p>
    <w:p w:rsidR="00FE2E00" w:rsidRPr="00BB79E5" w:rsidRDefault="00FE2E00" w:rsidP="00FE2E00">
      <w:pPr>
        <w:tabs>
          <w:tab w:val="left" w:pos="3969"/>
        </w:tabs>
        <w:rPr>
          <w:rFonts w:ascii="Calibri" w:hAnsi="Calibri" w:cs="Arial"/>
          <w:i/>
          <w:sz w:val="24"/>
          <w:szCs w:val="24"/>
        </w:rPr>
      </w:pPr>
      <w:r w:rsidRPr="00BB79E5">
        <w:rPr>
          <w:rFonts w:ascii="Calibri" w:hAnsi="Calibri" w:cs="Arial"/>
          <w:i/>
          <w:sz w:val="24"/>
          <w:szCs w:val="24"/>
        </w:rPr>
        <w:t xml:space="preserve"> </w:t>
      </w:r>
    </w:p>
    <w:p w:rsidR="00FE2E00" w:rsidRDefault="00FE2E00" w:rsidP="00FE2E00">
      <w:pPr>
        <w:tabs>
          <w:tab w:val="left" w:pos="3969"/>
        </w:tabs>
        <w:rPr>
          <w:rFonts w:ascii="Calibri" w:hAnsi="Calibri" w:cs="Arial"/>
          <w:sz w:val="24"/>
          <w:szCs w:val="24"/>
        </w:rPr>
      </w:pPr>
      <w:r w:rsidRPr="00BB79E5">
        <w:rPr>
          <w:rFonts w:ascii="Calibri" w:hAnsi="Calibri" w:cs="Arial"/>
          <w:sz w:val="24"/>
          <w:szCs w:val="24"/>
        </w:rPr>
        <w:t xml:space="preserve">The Implementation Plan </w:t>
      </w:r>
      <w:r w:rsidR="00AD7526" w:rsidRPr="00BB79E5">
        <w:rPr>
          <w:rFonts w:ascii="Calibri" w:hAnsi="Calibri" w:cs="Arial"/>
          <w:sz w:val="24"/>
          <w:szCs w:val="24"/>
        </w:rPr>
        <w:t>identifi</w:t>
      </w:r>
      <w:r w:rsidR="00AD7526">
        <w:rPr>
          <w:rFonts w:ascii="Calibri" w:hAnsi="Calibri" w:cs="Arial"/>
          <w:sz w:val="24"/>
          <w:szCs w:val="24"/>
        </w:rPr>
        <w:t>es</w:t>
      </w:r>
      <w:r w:rsidRPr="00BB79E5">
        <w:rPr>
          <w:rFonts w:ascii="Calibri" w:hAnsi="Calibri" w:cs="Arial"/>
          <w:sz w:val="24"/>
          <w:szCs w:val="24"/>
        </w:rPr>
        <w:t xml:space="preserve"> those recommendations selected for implementation, and specifie</w:t>
      </w:r>
      <w:r w:rsidR="00E5384E">
        <w:rPr>
          <w:rFonts w:ascii="Calibri" w:hAnsi="Calibri" w:cs="Arial"/>
          <w:sz w:val="24"/>
          <w:szCs w:val="24"/>
        </w:rPr>
        <w:t>s</w:t>
      </w:r>
      <w:r w:rsidRPr="00BB79E5">
        <w:rPr>
          <w:rFonts w:ascii="Calibri" w:hAnsi="Calibri" w:cs="Arial"/>
          <w:sz w:val="24"/>
          <w:szCs w:val="24"/>
        </w:rPr>
        <w:t>: proposed follow-up, who is responsible for leading the follow-up, and the specific timeline for addressing</w:t>
      </w:r>
      <w:r w:rsidR="00A73AAE">
        <w:rPr>
          <w:rFonts w:ascii="Calibri" w:hAnsi="Calibri" w:cs="Arial"/>
          <w:sz w:val="24"/>
          <w:szCs w:val="24"/>
        </w:rPr>
        <w:t xml:space="preserve"> individual</w:t>
      </w:r>
      <w:r w:rsidRPr="00BB79E5">
        <w:rPr>
          <w:rFonts w:ascii="Calibri" w:hAnsi="Calibri" w:cs="Arial"/>
          <w:sz w:val="24"/>
          <w:szCs w:val="24"/>
        </w:rPr>
        <w:t xml:space="preserve"> recommendation</w:t>
      </w:r>
      <w:r w:rsidR="00A73AAE">
        <w:rPr>
          <w:rFonts w:ascii="Calibri" w:hAnsi="Calibri" w:cs="Arial"/>
          <w:sz w:val="24"/>
          <w:szCs w:val="24"/>
        </w:rPr>
        <w:t>s (</w:t>
      </w:r>
      <w:r w:rsidRPr="00BB79E5">
        <w:rPr>
          <w:rFonts w:ascii="Calibri" w:hAnsi="Calibri" w:cs="Arial"/>
          <w:sz w:val="24"/>
          <w:szCs w:val="24"/>
        </w:rPr>
        <w:t>if applicable</w:t>
      </w:r>
      <w:r w:rsidR="00A73AAE">
        <w:rPr>
          <w:rFonts w:ascii="Calibri" w:hAnsi="Calibri" w:cs="Arial"/>
          <w:sz w:val="24"/>
          <w:szCs w:val="24"/>
        </w:rPr>
        <w:t>)</w:t>
      </w:r>
      <w:r w:rsidRPr="00BB79E5">
        <w:rPr>
          <w:rFonts w:ascii="Calibri" w:hAnsi="Calibri" w:cs="Arial"/>
          <w:sz w:val="24"/>
          <w:szCs w:val="24"/>
        </w:rPr>
        <w:t xml:space="preserve">. </w:t>
      </w:r>
      <w:r w:rsidR="00A73AAE">
        <w:rPr>
          <w:rFonts w:ascii="Calibri" w:hAnsi="Calibri" w:cs="Arial"/>
          <w:sz w:val="24"/>
          <w:szCs w:val="24"/>
        </w:rPr>
        <w:t xml:space="preserve">Trent and UOIT would be responsible for submitting an Implementation Report </w:t>
      </w:r>
      <w:r w:rsidRPr="00BB79E5">
        <w:rPr>
          <w:rFonts w:ascii="Calibri" w:hAnsi="Calibri" w:cs="Arial"/>
          <w:sz w:val="24"/>
          <w:szCs w:val="24"/>
        </w:rPr>
        <w:t>in response to the recommendations identified for follow-up</w:t>
      </w:r>
      <w:r w:rsidR="00E90531">
        <w:rPr>
          <w:rFonts w:ascii="Calibri" w:hAnsi="Calibri" w:cs="Arial"/>
          <w:sz w:val="24"/>
          <w:szCs w:val="24"/>
        </w:rPr>
        <w:t xml:space="preserve">. Report is due </w:t>
      </w:r>
      <w:r w:rsidR="00322973" w:rsidRPr="00753FFB">
        <w:rPr>
          <w:rFonts w:ascii="Calibri" w:hAnsi="Calibri" w:cs="Arial"/>
          <w:sz w:val="24"/>
          <w:szCs w:val="24"/>
        </w:rPr>
        <w:t>November</w:t>
      </w:r>
      <w:r w:rsidR="00E90531" w:rsidRPr="00753FFB">
        <w:rPr>
          <w:rFonts w:ascii="Calibri" w:hAnsi="Calibri" w:cs="Arial"/>
          <w:sz w:val="24"/>
          <w:szCs w:val="24"/>
        </w:rPr>
        <w:t xml:space="preserve"> 1, 2017.</w:t>
      </w:r>
      <w:r w:rsidRPr="00BB79E5">
        <w:rPr>
          <w:rFonts w:ascii="Calibri" w:hAnsi="Calibri" w:cs="Arial"/>
          <w:sz w:val="24"/>
          <w:szCs w:val="24"/>
        </w:rPr>
        <w:t xml:space="preserve">  </w:t>
      </w:r>
    </w:p>
    <w:p w:rsidR="00322973" w:rsidRPr="00BB79E5" w:rsidRDefault="00322973" w:rsidP="00FE2E00">
      <w:pPr>
        <w:tabs>
          <w:tab w:val="left" w:pos="3969"/>
        </w:tabs>
        <w:rPr>
          <w:rFonts w:ascii="Calibri" w:hAnsi="Calibri" w:cs="Arial"/>
          <w:i/>
          <w:sz w:val="24"/>
          <w:szCs w:val="24"/>
        </w:rPr>
      </w:pPr>
    </w:p>
    <w:p w:rsidR="00FE2E00" w:rsidRPr="00EA661A" w:rsidRDefault="00FE2E00" w:rsidP="00FE2E00">
      <w:pPr>
        <w:pBdr>
          <w:bottom w:val="single" w:sz="2" w:space="1" w:color="auto"/>
        </w:pBdr>
        <w:rPr>
          <w:rFonts w:ascii="Arial Black" w:hAnsi="Arial Black" w:cs="Arial"/>
          <w:b/>
          <w:sz w:val="24"/>
          <w:szCs w:val="24"/>
        </w:rPr>
      </w:pPr>
      <w:r w:rsidRPr="00EA661A">
        <w:rPr>
          <w:rFonts w:ascii="Arial Black" w:hAnsi="Arial Black" w:cs="Arial"/>
          <w:b/>
          <w:sz w:val="24"/>
          <w:szCs w:val="24"/>
        </w:rPr>
        <w:t>SIGNIFICANT PROGRAM STRENGTHS</w:t>
      </w:r>
    </w:p>
    <w:p w:rsidR="00FE2E00" w:rsidRDefault="00954789" w:rsidP="00954789">
      <w:pPr>
        <w:numPr>
          <w:ilvl w:val="0"/>
          <w:numId w:val="23"/>
        </w:numPr>
        <w:ind w:left="360"/>
        <w:rPr>
          <w:rFonts w:ascii="Calibri" w:hAnsi="Calibri" w:cs="Arial"/>
          <w:color w:val="000000"/>
          <w:sz w:val="24"/>
          <w:szCs w:val="24"/>
        </w:rPr>
      </w:pPr>
      <w:r>
        <w:rPr>
          <w:rFonts w:ascii="Calibri" w:hAnsi="Calibri" w:cs="Arial"/>
          <w:color w:val="000000"/>
          <w:sz w:val="24"/>
          <w:szCs w:val="24"/>
        </w:rPr>
        <w:t xml:space="preserve">The Programs draw upon the strengths of the universities, environment at Trent and manufacturing focus at UOIT. </w:t>
      </w:r>
    </w:p>
    <w:p w:rsidR="006C3DA0" w:rsidRDefault="006C3DA0" w:rsidP="00954789">
      <w:pPr>
        <w:numPr>
          <w:ilvl w:val="0"/>
          <w:numId w:val="23"/>
        </w:numPr>
        <w:ind w:left="360"/>
        <w:rPr>
          <w:rFonts w:ascii="Calibri" w:hAnsi="Calibri" w:cs="Arial"/>
          <w:color w:val="000000"/>
          <w:sz w:val="24"/>
          <w:szCs w:val="24"/>
        </w:rPr>
      </w:pPr>
      <w:r>
        <w:rPr>
          <w:rFonts w:ascii="Calibri" w:hAnsi="Calibri" w:cs="Arial"/>
          <w:color w:val="000000"/>
          <w:sz w:val="24"/>
          <w:szCs w:val="24"/>
        </w:rPr>
        <w:t>The Program is unique i</w:t>
      </w:r>
      <w:r w:rsidR="00EC0E7F">
        <w:rPr>
          <w:rFonts w:ascii="Calibri" w:hAnsi="Calibri" w:cs="Arial"/>
          <w:color w:val="000000"/>
          <w:sz w:val="24"/>
          <w:szCs w:val="24"/>
        </w:rPr>
        <w:t>n</w:t>
      </w:r>
      <w:r>
        <w:rPr>
          <w:rFonts w:ascii="Calibri" w:hAnsi="Calibri" w:cs="Arial"/>
          <w:color w:val="000000"/>
          <w:sz w:val="24"/>
          <w:szCs w:val="24"/>
        </w:rPr>
        <w:t xml:space="preserve"> that it focuses more on science than technology or engineering.</w:t>
      </w:r>
    </w:p>
    <w:p w:rsidR="006C3DA0" w:rsidRDefault="006C3DA0" w:rsidP="00954789">
      <w:pPr>
        <w:numPr>
          <w:ilvl w:val="0"/>
          <w:numId w:val="23"/>
        </w:numPr>
        <w:ind w:left="360"/>
        <w:rPr>
          <w:rFonts w:ascii="Calibri" w:hAnsi="Calibri" w:cs="Arial"/>
          <w:color w:val="000000"/>
          <w:sz w:val="24"/>
          <w:szCs w:val="24"/>
        </w:rPr>
      </w:pPr>
      <w:r>
        <w:rPr>
          <w:rFonts w:ascii="Calibri" w:hAnsi="Calibri" w:cs="Arial"/>
          <w:color w:val="000000"/>
          <w:sz w:val="24"/>
          <w:szCs w:val="24"/>
        </w:rPr>
        <w:t>The collaborative aspect and synergy between the two universities allow student</w:t>
      </w:r>
      <w:r w:rsidR="00E5384E">
        <w:rPr>
          <w:rFonts w:ascii="Calibri" w:hAnsi="Calibri" w:cs="Arial"/>
          <w:color w:val="000000"/>
          <w:sz w:val="24"/>
          <w:szCs w:val="24"/>
        </w:rPr>
        <w:t>s</w:t>
      </w:r>
      <w:r>
        <w:rPr>
          <w:rFonts w:ascii="Calibri" w:hAnsi="Calibri" w:cs="Arial"/>
          <w:color w:val="000000"/>
          <w:sz w:val="24"/>
          <w:szCs w:val="24"/>
        </w:rPr>
        <w:t xml:space="preserve"> to meet the learning outcome requirements.</w:t>
      </w:r>
    </w:p>
    <w:p w:rsidR="0074218D" w:rsidRDefault="0074218D" w:rsidP="00954789">
      <w:pPr>
        <w:numPr>
          <w:ilvl w:val="0"/>
          <w:numId w:val="23"/>
        </w:numPr>
        <w:ind w:left="360"/>
        <w:rPr>
          <w:rFonts w:ascii="Calibri" w:hAnsi="Calibri" w:cs="Arial"/>
          <w:color w:val="000000"/>
          <w:sz w:val="24"/>
          <w:szCs w:val="24"/>
        </w:rPr>
      </w:pPr>
      <w:r>
        <w:rPr>
          <w:rFonts w:ascii="Calibri" w:hAnsi="Calibri" w:cs="Arial"/>
          <w:color w:val="000000"/>
          <w:sz w:val="24"/>
          <w:szCs w:val="24"/>
        </w:rPr>
        <w:t>Previous course work and/or practical experience is recognized and course load is adapted to provide credit to students.</w:t>
      </w:r>
    </w:p>
    <w:p w:rsidR="0074218D" w:rsidRDefault="0074218D" w:rsidP="00954789">
      <w:pPr>
        <w:numPr>
          <w:ilvl w:val="0"/>
          <w:numId w:val="23"/>
        </w:numPr>
        <w:ind w:left="360"/>
        <w:rPr>
          <w:rFonts w:ascii="Calibri" w:hAnsi="Calibri" w:cs="Arial"/>
          <w:color w:val="000000"/>
          <w:sz w:val="24"/>
          <w:szCs w:val="24"/>
        </w:rPr>
      </w:pPr>
      <w:r>
        <w:rPr>
          <w:rFonts w:ascii="Calibri" w:hAnsi="Calibri" w:cs="Arial"/>
          <w:color w:val="000000"/>
          <w:sz w:val="24"/>
          <w:szCs w:val="24"/>
        </w:rPr>
        <w:t>Videoconferencing is an integral part of the program.</w:t>
      </w:r>
    </w:p>
    <w:p w:rsidR="0074218D" w:rsidRDefault="0074218D" w:rsidP="00954789">
      <w:pPr>
        <w:numPr>
          <w:ilvl w:val="0"/>
          <w:numId w:val="23"/>
        </w:numPr>
        <w:ind w:left="360"/>
        <w:rPr>
          <w:rFonts w:ascii="Calibri" w:hAnsi="Calibri" w:cs="Arial"/>
          <w:color w:val="000000"/>
          <w:sz w:val="24"/>
          <w:szCs w:val="24"/>
        </w:rPr>
      </w:pPr>
      <w:r>
        <w:rPr>
          <w:rFonts w:ascii="Calibri" w:hAnsi="Calibri" w:cs="Arial"/>
          <w:color w:val="000000"/>
          <w:sz w:val="24"/>
          <w:szCs w:val="24"/>
        </w:rPr>
        <w:t>The Program is committed to developing the professional communication skills of its students.</w:t>
      </w:r>
    </w:p>
    <w:p w:rsidR="0074218D" w:rsidRDefault="0074218D" w:rsidP="00954789">
      <w:pPr>
        <w:numPr>
          <w:ilvl w:val="0"/>
          <w:numId w:val="23"/>
        </w:numPr>
        <w:ind w:left="360"/>
        <w:rPr>
          <w:rFonts w:ascii="Calibri" w:hAnsi="Calibri" w:cs="Arial"/>
          <w:color w:val="000000"/>
          <w:sz w:val="24"/>
          <w:szCs w:val="24"/>
        </w:rPr>
      </w:pPr>
      <w:r>
        <w:rPr>
          <w:rFonts w:ascii="Calibri" w:hAnsi="Calibri" w:cs="Arial"/>
          <w:color w:val="000000"/>
          <w:sz w:val="24"/>
          <w:szCs w:val="24"/>
        </w:rPr>
        <w:t>Strong culture of collaboration among students and faculties.</w:t>
      </w:r>
    </w:p>
    <w:p w:rsidR="0074218D" w:rsidRDefault="0074218D" w:rsidP="00954789">
      <w:pPr>
        <w:numPr>
          <w:ilvl w:val="0"/>
          <w:numId w:val="23"/>
        </w:numPr>
        <w:ind w:left="360"/>
        <w:rPr>
          <w:rFonts w:ascii="Calibri" w:hAnsi="Calibri" w:cs="Arial"/>
          <w:color w:val="000000"/>
          <w:sz w:val="24"/>
          <w:szCs w:val="24"/>
        </w:rPr>
      </w:pPr>
      <w:r>
        <w:rPr>
          <w:rFonts w:ascii="Calibri" w:hAnsi="Calibri" w:cs="Arial"/>
          <w:color w:val="000000"/>
          <w:sz w:val="24"/>
          <w:szCs w:val="24"/>
        </w:rPr>
        <w:t>A low student/faculty ratio allows for healthy and frequent interactions between students and faculty.</w:t>
      </w:r>
    </w:p>
    <w:p w:rsidR="00FE2E00" w:rsidRPr="00BB79E5" w:rsidRDefault="00FE2E00" w:rsidP="00FE2E00">
      <w:pPr>
        <w:rPr>
          <w:rFonts w:ascii="Calibri" w:hAnsi="Calibri" w:cs="Arial"/>
          <w:b/>
          <w:color w:val="000000"/>
          <w:sz w:val="24"/>
          <w:szCs w:val="24"/>
        </w:rPr>
      </w:pPr>
    </w:p>
    <w:p w:rsidR="00FE2E00" w:rsidRPr="00EA661A" w:rsidRDefault="00FE2E00" w:rsidP="00FE2E00">
      <w:pPr>
        <w:pBdr>
          <w:bottom w:val="single" w:sz="2" w:space="1" w:color="auto"/>
        </w:pBdr>
        <w:rPr>
          <w:rFonts w:ascii="Arial Black" w:hAnsi="Arial Black" w:cs="Arial"/>
          <w:b/>
          <w:sz w:val="24"/>
          <w:szCs w:val="24"/>
        </w:rPr>
      </w:pPr>
      <w:r w:rsidRPr="00EA661A">
        <w:rPr>
          <w:rFonts w:ascii="Arial Black" w:hAnsi="Arial Black" w:cs="Arial"/>
          <w:b/>
          <w:sz w:val="24"/>
          <w:szCs w:val="24"/>
        </w:rPr>
        <w:t>OPPORTUNITIES FOR PROGRAM IMPROVEMENT AND ENHANCEMENT</w:t>
      </w:r>
    </w:p>
    <w:p w:rsidR="00FE2E00" w:rsidRDefault="0074218D" w:rsidP="0074218D">
      <w:pPr>
        <w:numPr>
          <w:ilvl w:val="0"/>
          <w:numId w:val="24"/>
        </w:numPr>
        <w:autoSpaceDE w:val="0"/>
        <w:autoSpaceDN w:val="0"/>
        <w:adjustRightInd w:val="0"/>
        <w:ind w:left="360"/>
        <w:rPr>
          <w:rFonts w:ascii="Calibri" w:eastAsia="Calibri" w:hAnsi="Calibri" w:cs="Arial"/>
          <w:color w:val="000000"/>
          <w:sz w:val="24"/>
          <w:szCs w:val="24"/>
        </w:rPr>
      </w:pPr>
      <w:r>
        <w:rPr>
          <w:rFonts w:ascii="Calibri" w:eastAsia="Calibri" w:hAnsi="Calibri" w:cs="Arial"/>
          <w:color w:val="000000"/>
          <w:sz w:val="24"/>
          <w:szCs w:val="24"/>
        </w:rPr>
        <w:t>The addition of a mathematics admission requirement could provide students with the necessary background for the MTSC 6010 course.</w:t>
      </w:r>
    </w:p>
    <w:p w:rsidR="0074218D" w:rsidRDefault="0074218D" w:rsidP="0074218D">
      <w:pPr>
        <w:numPr>
          <w:ilvl w:val="0"/>
          <w:numId w:val="24"/>
        </w:numPr>
        <w:autoSpaceDE w:val="0"/>
        <w:autoSpaceDN w:val="0"/>
        <w:adjustRightInd w:val="0"/>
        <w:ind w:left="360"/>
        <w:rPr>
          <w:rFonts w:ascii="Calibri" w:eastAsia="Calibri" w:hAnsi="Calibri" w:cs="Arial"/>
          <w:color w:val="000000"/>
          <w:sz w:val="24"/>
          <w:szCs w:val="24"/>
        </w:rPr>
      </w:pPr>
      <w:r>
        <w:rPr>
          <w:rFonts w:ascii="Calibri" w:eastAsia="Calibri" w:hAnsi="Calibri" w:cs="Arial"/>
          <w:color w:val="000000"/>
          <w:sz w:val="24"/>
          <w:szCs w:val="24"/>
        </w:rPr>
        <w:t>The Program should maintain contact with alumni.</w:t>
      </w:r>
    </w:p>
    <w:p w:rsidR="00FE2E00" w:rsidRPr="00EE2E76" w:rsidRDefault="00EE2E76" w:rsidP="00EE2E76">
      <w:pPr>
        <w:numPr>
          <w:ilvl w:val="0"/>
          <w:numId w:val="24"/>
        </w:numPr>
        <w:autoSpaceDE w:val="0"/>
        <w:autoSpaceDN w:val="0"/>
        <w:adjustRightInd w:val="0"/>
        <w:ind w:left="360"/>
        <w:rPr>
          <w:rFonts w:ascii="Calibri" w:eastAsia="Calibri" w:hAnsi="Calibri" w:cs="Arial"/>
          <w:color w:val="000000"/>
          <w:sz w:val="24"/>
          <w:szCs w:val="24"/>
        </w:rPr>
      </w:pPr>
      <w:r>
        <w:rPr>
          <w:rFonts w:ascii="Calibri" w:eastAsia="Calibri" w:hAnsi="Calibri" w:cs="Arial"/>
          <w:color w:val="000000"/>
          <w:sz w:val="24"/>
          <w:szCs w:val="24"/>
        </w:rPr>
        <w:t>G</w:t>
      </w:r>
      <w:r w:rsidR="00413CD1" w:rsidRPr="00EE2E76">
        <w:rPr>
          <w:rFonts w:ascii="Calibri" w:eastAsia="Calibri" w:hAnsi="Calibri" w:cs="Arial"/>
          <w:color w:val="000000"/>
          <w:sz w:val="24"/>
          <w:szCs w:val="24"/>
        </w:rPr>
        <w:t>reater availability of video conference facilities will improve student-faculty interactions during courses and also better enable other joint activities throughout the program.</w:t>
      </w:r>
    </w:p>
    <w:p w:rsidR="00FE2E00" w:rsidRPr="00EA661A" w:rsidRDefault="00FE2E00" w:rsidP="00FE2E00">
      <w:pPr>
        <w:pBdr>
          <w:bottom w:val="single" w:sz="2" w:space="1" w:color="auto"/>
        </w:pBdr>
        <w:rPr>
          <w:rFonts w:ascii="Arial Black" w:hAnsi="Arial Black" w:cs="Calibri"/>
          <w:b/>
          <w:sz w:val="24"/>
          <w:szCs w:val="24"/>
        </w:rPr>
      </w:pPr>
      <w:r w:rsidRPr="00EA661A">
        <w:rPr>
          <w:rFonts w:ascii="Arial Black" w:hAnsi="Arial Black" w:cs="Calibri"/>
          <w:b/>
          <w:sz w:val="24"/>
          <w:szCs w:val="24"/>
        </w:rPr>
        <w:lastRenderedPageBreak/>
        <w:t xml:space="preserve">COMPLETE LIST OF RECOMMENDATIONS  </w:t>
      </w:r>
    </w:p>
    <w:p w:rsidR="00FE2E00" w:rsidRPr="00BB79E5" w:rsidRDefault="00FE2E00" w:rsidP="00FE2E00">
      <w:pPr>
        <w:tabs>
          <w:tab w:val="left" w:pos="1560"/>
          <w:tab w:val="right" w:pos="5760"/>
        </w:tabs>
        <w:rPr>
          <w:rFonts w:ascii="Calibri" w:hAnsi="Calibri" w:cs="Calibri"/>
          <w:b/>
          <w:sz w:val="24"/>
          <w:szCs w:val="24"/>
        </w:rPr>
      </w:pPr>
    </w:p>
    <w:p w:rsidR="006E48CB" w:rsidRPr="00BB79E5" w:rsidRDefault="006E48CB" w:rsidP="006E48CB">
      <w:pPr>
        <w:pStyle w:val="Heading2"/>
        <w:ind w:left="0" w:right="338"/>
        <w:rPr>
          <w:b/>
          <w:u w:val="single"/>
        </w:rPr>
      </w:pPr>
      <w:r w:rsidRPr="00BB79E5">
        <w:rPr>
          <w:b/>
          <w:u w:val="single"/>
        </w:rPr>
        <w:t>RECOMMENDATION 1</w:t>
      </w:r>
    </w:p>
    <w:p w:rsidR="00A0655D" w:rsidRPr="00082C1A" w:rsidRDefault="00A0655D" w:rsidP="00A0655D">
      <w:pPr>
        <w:pStyle w:val="ColorfulList-Accent11"/>
        <w:shd w:val="clear" w:color="auto" w:fill="FFFFFF"/>
        <w:suppressAutoHyphens/>
        <w:spacing w:after="0" w:line="100" w:lineRule="atLeast"/>
        <w:ind w:left="0"/>
        <w:contextualSpacing w:val="0"/>
        <w:rPr>
          <w:b/>
          <w:sz w:val="24"/>
          <w:szCs w:val="24"/>
        </w:rPr>
      </w:pPr>
      <w:r w:rsidRPr="00082C1A">
        <w:rPr>
          <w:b/>
          <w:sz w:val="24"/>
          <w:szCs w:val="24"/>
        </w:rPr>
        <w:t>That the program adapt as the field evolves and make certain that the s</w:t>
      </w:r>
      <w:r w:rsidR="00AD7526">
        <w:rPr>
          <w:b/>
          <w:sz w:val="24"/>
          <w:szCs w:val="24"/>
        </w:rPr>
        <w:t xml:space="preserve">ub-disciplines remain cohesive </w:t>
      </w:r>
      <w:r w:rsidRPr="00082C1A">
        <w:rPr>
          <w:b/>
          <w:sz w:val="24"/>
          <w:szCs w:val="24"/>
        </w:rPr>
        <w:t>(</w:t>
      </w:r>
      <w:proofErr w:type="spellStart"/>
      <w:r w:rsidRPr="00082C1A">
        <w:rPr>
          <w:b/>
          <w:sz w:val="24"/>
          <w:szCs w:val="24"/>
        </w:rPr>
        <w:t>eg</w:t>
      </w:r>
      <w:proofErr w:type="spellEnd"/>
      <w:r w:rsidRPr="00082C1A">
        <w:rPr>
          <w:b/>
          <w:sz w:val="24"/>
          <w:szCs w:val="24"/>
        </w:rPr>
        <w:t>. Biomaterials)</w:t>
      </w:r>
      <w:r w:rsidR="00AD7526">
        <w:rPr>
          <w:b/>
          <w:sz w:val="24"/>
          <w:szCs w:val="24"/>
        </w:rPr>
        <w:t>.</w:t>
      </w:r>
    </w:p>
    <w:p w:rsidR="00B8625F" w:rsidRPr="00C5213A" w:rsidRDefault="00B8625F" w:rsidP="006E48CB">
      <w:pPr>
        <w:pStyle w:val="Heading2"/>
        <w:ind w:left="0" w:right="338"/>
        <w:rPr>
          <w:b/>
        </w:rPr>
      </w:pPr>
    </w:p>
    <w:p w:rsidR="00B8625F" w:rsidRPr="00E90531" w:rsidRDefault="009678E1">
      <w:pPr>
        <w:tabs>
          <w:tab w:val="right" w:pos="720"/>
        </w:tabs>
        <w:rPr>
          <w:rFonts w:ascii="Calibri" w:hAnsi="Calibri" w:cs="Times New Roman"/>
          <w:sz w:val="24"/>
          <w:szCs w:val="24"/>
          <w:u w:val="single"/>
        </w:rPr>
      </w:pPr>
      <w:r w:rsidRPr="00E90531">
        <w:rPr>
          <w:rFonts w:ascii="Calibri" w:hAnsi="Calibri" w:cs="Times New Roman"/>
          <w:sz w:val="24"/>
          <w:szCs w:val="24"/>
          <w:u w:val="single"/>
        </w:rPr>
        <w:t>Program Response</w:t>
      </w:r>
    </w:p>
    <w:p w:rsidR="00B8625F" w:rsidRPr="00FB56BF" w:rsidRDefault="00B8625F">
      <w:pPr>
        <w:pStyle w:val="ColorfulList-Accent11"/>
        <w:shd w:val="clear" w:color="auto" w:fill="FFFFFF"/>
        <w:suppressAutoHyphens/>
        <w:spacing w:after="0" w:line="100" w:lineRule="atLeast"/>
        <w:ind w:left="0"/>
        <w:contextualSpacing w:val="0"/>
        <w:rPr>
          <w:sz w:val="24"/>
          <w:szCs w:val="24"/>
        </w:rPr>
      </w:pPr>
      <w:r w:rsidRPr="00FB56BF">
        <w:rPr>
          <w:sz w:val="24"/>
          <w:szCs w:val="24"/>
        </w:rPr>
        <w:t xml:space="preserve">The </w:t>
      </w:r>
      <w:r w:rsidR="00FB56BF">
        <w:rPr>
          <w:sz w:val="24"/>
          <w:szCs w:val="24"/>
        </w:rPr>
        <w:t>Program indicated that this is a challenge unique to an interdisciplinary program such as Materials Science.</w:t>
      </w:r>
      <w:r w:rsidRPr="00FB56BF">
        <w:rPr>
          <w:sz w:val="24"/>
          <w:szCs w:val="24"/>
        </w:rPr>
        <w:t xml:space="preserve"> </w:t>
      </w:r>
      <w:r w:rsidR="00FB56BF">
        <w:rPr>
          <w:sz w:val="24"/>
          <w:szCs w:val="24"/>
        </w:rPr>
        <w:t>The Program is</w:t>
      </w:r>
      <w:r w:rsidRPr="00FB56BF">
        <w:rPr>
          <w:sz w:val="24"/>
          <w:szCs w:val="24"/>
        </w:rPr>
        <w:t xml:space="preserve"> currently providing an effective survey of select topics in the broad field of Materials Science</w:t>
      </w:r>
      <w:r w:rsidR="001D5E0A">
        <w:rPr>
          <w:sz w:val="24"/>
          <w:szCs w:val="24"/>
        </w:rPr>
        <w:t>. The program will need to consider the addition of faculty as new areas emerge, specifically in organic materials chemistry at Trent, and in experimental physics for UOIT. Faculty at each institution will continue to find areas of collaborative research.</w:t>
      </w:r>
      <w:r w:rsidRPr="00FB56BF">
        <w:rPr>
          <w:sz w:val="24"/>
          <w:szCs w:val="24"/>
        </w:rPr>
        <w:t xml:space="preserve"> Future additions to faculty will be particularly targeted to provide bridging or complementary research interests.</w:t>
      </w:r>
    </w:p>
    <w:p w:rsidR="00B8625F" w:rsidRDefault="00B8625F">
      <w:pPr>
        <w:tabs>
          <w:tab w:val="right" w:pos="720"/>
        </w:tabs>
        <w:rPr>
          <w:rFonts w:ascii="Calibri" w:hAnsi="Calibri" w:cs="Times New Roman"/>
          <w:sz w:val="24"/>
          <w:szCs w:val="24"/>
        </w:rPr>
      </w:pPr>
    </w:p>
    <w:p w:rsidR="00B8625F" w:rsidRDefault="00B8625F">
      <w:pPr>
        <w:tabs>
          <w:tab w:val="right" w:pos="720"/>
        </w:tabs>
        <w:rPr>
          <w:rFonts w:ascii="Calibri" w:hAnsi="Calibri" w:cs="Times New Roman"/>
          <w:sz w:val="24"/>
          <w:szCs w:val="24"/>
          <w:u w:val="single"/>
        </w:rPr>
      </w:pPr>
      <w:r w:rsidRPr="001D5E0A">
        <w:rPr>
          <w:rFonts w:ascii="Calibri" w:hAnsi="Calibri" w:cs="Times New Roman"/>
          <w:sz w:val="24"/>
          <w:szCs w:val="24"/>
          <w:u w:val="single"/>
        </w:rPr>
        <w:t>Decanal Response</w:t>
      </w:r>
    </w:p>
    <w:p w:rsidR="001D5E0A" w:rsidRPr="001D5E0A" w:rsidRDefault="001D5E0A">
      <w:pPr>
        <w:tabs>
          <w:tab w:val="right" w:pos="720"/>
        </w:tabs>
        <w:rPr>
          <w:rFonts w:ascii="Calibri" w:hAnsi="Calibri" w:cs="Times New Roman"/>
          <w:sz w:val="24"/>
          <w:szCs w:val="24"/>
        </w:rPr>
      </w:pPr>
      <w:r>
        <w:rPr>
          <w:rFonts w:ascii="Calibri" w:hAnsi="Calibri" w:cs="Times New Roman"/>
          <w:sz w:val="24"/>
          <w:szCs w:val="24"/>
        </w:rPr>
        <w:t>Both Trent and UOIT will continue to ensure that faculty resources are adequate to sustain the program</w:t>
      </w:r>
      <w:r w:rsidR="00E5384E">
        <w:rPr>
          <w:rFonts w:ascii="Calibri" w:hAnsi="Calibri" w:cs="Times New Roman"/>
          <w:sz w:val="24"/>
          <w:szCs w:val="24"/>
        </w:rPr>
        <w:t xml:space="preserve"> </w:t>
      </w:r>
      <w:r w:rsidR="00A0655D">
        <w:rPr>
          <w:rFonts w:ascii="Calibri" w:hAnsi="Calibri" w:cs="Times New Roman"/>
          <w:sz w:val="24"/>
          <w:szCs w:val="24"/>
        </w:rPr>
        <w:t xml:space="preserve">and </w:t>
      </w:r>
      <w:r w:rsidR="00F43108">
        <w:rPr>
          <w:rFonts w:ascii="Calibri" w:hAnsi="Calibri" w:cs="Times New Roman"/>
          <w:sz w:val="24"/>
          <w:szCs w:val="24"/>
        </w:rPr>
        <w:t>will</w:t>
      </w:r>
      <w:r w:rsidR="00E5384E">
        <w:rPr>
          <w:rFonts w:ascii="Calibri" w:hAnsi="Calibri" w:cs="Times New Roman"/>
          <w:sz w:val="24"/>
          <w:szCs w:val="24"/>
        </w:rPr>
        <w:t xml:space="preserve"> seek opportunities to advocate for funding for an organic physicist and chemist.</w:t>
      </w:r>
    </w:p>
    <w:p w:rsidR="00F43108" w:rsidRPr="001D5E0A" w:rsidRDefault="00F43108">
      <w:pPr>
        <w:tabs>
          <w:tab w:val="right" w:pos="720"/>
        </w:tabs>
        <w:rPr>
          <w:rFonts w:ascii="Calibri" w:hAnsi="Calibri" w:cs="Times New Roman"/>
          <w:sz w:val="24"/>
          <w:szCs w:val="24"/>
          <w:u w:val="single"/>
        </w:rPr>
      </w:pPr>
    </w:p>
    <w:p w:rsidR="006E48CB" w:rsidRPr="00BB79E5" w:rsidRDefault="006E48CB" w:rsidP="006E48CB">
      <w:pPr>
        <w:tabs>
          <w:tab w:val="right" w:pos="720"/>
        </w:tabs>
        <w:rPr>
          <w:rFonts w:ascii="Calibri" w:eastAsia="Calibri" w:hAnsi="Calibri" w:cs="Times New Roman"/>
          <w:b/>
          <w:color w:val="00000A"/>
          <w:sz w:val="24"/>
          <w:szCs w:val="24"/>
          <w:u w:val="single"/>
          <w:shd w:val="clear" w:color="auto" w:fill="FFFFFF"/>
        </w:rPr>
      </w:pPr>
      <w:r w:rsidRPr="00BB79E5">
        <w:rPr>
          <w:rFonts w:ascii="Calibri" w:eastAsia="Calibri" w:hAnsi="Calibri" w:cs="Times New Roman"/>
          <w:b/>
          <w:color w:val="00000A"/>
          <w:sz w:val="24"/>
          <w:szCs w:val="24"/>
          <w:u w:val="single"/>
          <w:shd w:val="clear" w:color="auto" w:fill="FFFFFF"/>
        </w:rPr>
        <w:t>RECOMMENDATION 2</w:t>
      </w:r>
    </w:p>
    <w:p w:rsidR="00A0655D" w:rsidRPr="00082C1A" w:rsidRDefault="00A0655D" w:rsidP="00A0655D">
      <w:pPr>
        <w:rPr>
          <w:rFonts w:ascii="Calibri" w:hAnsi="Calibri" w:cs="Arial"/>
          <w:b/>
          <w:sz w:val="24"/>
          <w:szCs w:val="24"/>
          <w:lang w:val="en-US"/>
        </w:rPr>
      </w:pPr>
      <w:r w:rsidRPr="00082C1A">
        <w:rPr>
          <w:rFonts w:ascii="Calibri" w:hAnsi="Calibri" w:cs="Arial"/>
          <w:b/>
          <w:sz w:val="24"/>
          <w:szCs w:val="24"/>
          <w:lang w:val="en-US"/>
        </w:rPr>
        <w:t>That Materials Science graduate program be specifically included in strategic planning at both universities, in order to increase visibility.</w:t>
      </w:r>
    </w:p>
    <w:p w:rsidR="002E7740" w:rsidRDefault="002E7740">
      <w:pPr>
        <w:tabs>
          <w:tab w:val="right" w:pos="720"/>
        </w:tabs>
        <w:rPr>
          <w:rFonts w:ascii="Calibri" w:hAnsi="Calibri" w:cs="Times New Roman"/>
          <w:sz w:val="24"/>
          <w:szCs w:val="24"/>
          <w:u w:val="single"/>
        </w:rPr>
      </w:pPr>
    </w:p>
    <w:p w:rsidR="00B8625F" w:rsidRPr="001D5E0A" w:rsidRDefault="00B8625F">
      <w:pPr>
        <w:tabs>
          <w:tab w:val="right" w:pos="720"/>
        </w:tabs>
        <w:rPr>
          <w:rFonts w:ascii="Calibri" w:hAnsi="Calibri" w:cs="Times New Roman"/>
          <w:sz w:val="24"/>
          <w:szCs w:val="24"/>
          <w:u w:val="single"/>
        </w:rPr>
      </w:pPr>
      <w:r w:rsidRPr="001D5E0A">
        <w:rPr>
          <w:rFonts w:ascii="Calibri" w:hAnsi="Calibri" w:cs="Times New Roman"/>
          <w:sz w:val="24"/>
          <w:szCs w:val="24"/>
          <w:u w:val="single"/>
        </w:rPr>
        <w:t>P</w:t>
      </w:r>
      <w:r w:rsidR="001D5E0A" w:rsidRPr="001D5E0A">
        <w:rPr>
          <w:rFonts w:ascii="Calibri" w:hAnsi="Calibri" w:cs="Times New Roman"/>
          <w:sz w:val="24"/>
          <w:szCs w:val="24"/>
          <w:u w:val="single"/>
        </w:rPr>
        <w:t>rogram Response</w:t>
      </w:r>
    </w:p>
    <w:p w:rsidR="00B8625F" w:rsidRDefault="00B8625F">
      <w:pPr>
        <w:pStyle w:val="ColorfulList-Accent11"/>
        <w:shd w:val="clear" w:color="auto" w:fill="FFFFFF"/>
        <w:suppressAutoHyphens/>
        <w:spacing w:after="0" w:line="100" w:lineRule="atLeast"/>
        <w:ind w:left="0"/>
        <w:contextualSpacing w:val="0"/>
        <w:rPr>
          <w:color w:val="00000A"/>
          <w:sz w:val="24"/>
          <w:szCs w:val="24"/>
          <w:shd w:val="clear" w:color="auto" w:fill="FFFFFF"/>
          <w:lang w:eastAsia="en-CA"/>
        </w:rPr>
      </w:pPr>
      <w:r w:rsidRPr="001D5E0A">
        <w:rPr>
          <w:color w:val="00000A"/>
          <w:sz w:val="24"/>
          <w:szCs w:val="24"/>
          <w:shd w:val="clear" w:color="auto" w:fill="FFFFFF"/>
          <w:lang w:eastAsia="en-CA"/>
        </w:rPr>
        <w:t xml:space="preserve">The program is keen to participate in a unified effort to better establish Materials Science as a strategic research area at both UOIT and Trent.  </w:t>
      </w:r>
    </w:p>
    <w:p w:rsidR="00B8625F" w:rsidRPr="00BB79E5" w:rsidRDefault="00B8625F">
      <w:pPr>
        <w:tabs>
          <w:tab w:val="right" w:pos="720"/>
        </w:tabs>
        <w:rPr>
          <w:rFonts w:ascii="Calibri" w:hAnsi="Calibri" w:cs="Times New Roman"/>
          <w:sz w:val="24"/>
          <w:szCs w:val="24"/>
        </w:rPr>
      </w:pPr>
    </w:p>
    <w:p w:rsidR="00B8625F" w:rsidRPr="001D5E0A" w:rsidRDefault="00B8625F">
      <w:pPr>
        <w:tabs>
          <w:tab w:val="right" w:pos="720"/>
        </w:tabs>
        <w:rPr>
          <w:rFonts w:ascii="Calibri" w:hAnsi="Calibri" w:cs="Times New Roman"/>
          <w:sz w:val="24"/>
          <w:szCs w:val="24"/>
          <w:u w:val="single"/>
        </w:rPr>
      </w:pPr>
      <w:r w:rsidRPr="001D5E0A">
        <w:rPr>
          <w:rFonts w:ascii="Calibri" w:hAnsi="Calibri" w:cs="Times New Roman"/>
          <w:sz w:val="24"/>
          <w:szCs w:val="24"/>
          <w:u w:val="single"/>
        </w:rPr>
        <w:t>Decanal Response</w:t>
      </w:r>
    </w:p>
    <w:p w:rsidR="001D5E0A" w:rsidRDefault="001D5E0A">
      <w:pPr>
        <w:tabs>
          <w:tab w:val="right" w:pos="720"/>
        </w:tabs>
        <w:rPr>
          <w:rFonts w:ascii="Calibri" w:hAnsi="Calibri" w:cs="Times New Roman"/>
          <w:sz w:val="24"/>
          <w:szCs w:val="24"/>
        </w:rPr>
      </w:pPr>
      <w:r w:rsidRPr="00BB79E5">
        <w:rPr>
          <w:rFonts w:ascii="Calibri" w:hAnsi="Calibri" w:cs="Times New Roman"/>
          <w:sz w:val="24"/>
          <w:szCs w:val="24"/>
        </w:rPr>
        <w:t xml:space="preserve">The two institutions can only benefit from any efforts to increase the visibility of the program.  </w:t>
      </w:r>
      <w:r w:rsidR="00E5384E">
        <w:rPr>
          <w:rFonts w:ascii="Calibri" w:hAnsi="Calibri" w:cs="Times New Roman"/>
          <w:sz w:val="24"/>
          <w:szCs w:val="24"/>
        </w:rPr>
        <w:t xml:space="preserve">UOIT is currently doing a refresh of the strategic research plan </w:t>
      </w:r>
      <w:r w:rsidR="00335941">
        <w:rPr>
          <w:rFonts w:ascii="Calibri" w:hAnsi="Calibri" w:cs="Times New Roman"/>
          <w:sz w:val="24"/>
          <w:szCs w:val="24"/>
        </w:rPr>
        <w:t xml:space="preserve">which will </w:t>
      </w:r>
      <w:r w:rsidR="00E5384E">
        <w:rPr>
          <w:rFonts w:ascii="Calibri" w:hAnsi="Calibri" w:cs="Times New Roman"/>
          <w:sz w:val="24"/>
          <w:szCs w:val="24"/>
        </w:rPr>
        <w:t>include mat</w:t>
      </w:r>
      <w:r w:rsidR="00335941">
        <w:rPr>
          <w:rFonts w:ascii="Calibri" w:hAnsi="Calibri" w:cs="Times New Roman"/>
          <w:sz w:val="24"/>
          <w:szCs w:val="24"/>
        </w:rPr>
        <w:t>erials</w:t>
      </w:r>
      <w:r w:rsidR="00E5384E">
        <w:rPr>
          <w:rFonts w:ascii="Calibri" w:hAnsi="Calibri" w:cs="Times New Roman"/>
          <w:sz w:val="24"/>
          <w:szCs w:val="24"/>
        </w:rPr>
        <w:t xml:space="preserve"> sci</w:t>
      </w:r>
      <w:r w:rsidR="00335941">
        <w:rPr>
          <w:rFonts w:ascii="Calibri" w:hAnsi="Calibri" w:cs="Times New Roman"/>
          <w:sz w:val="24"/>
          <w:szCs w:val="24"/>
        </w:rPr>
        <w:t>ence.</w:t>
      </w:r>
      <w:r w:rsidR="003C4DE0">
        <w:rPr>
          <w:rFonts w:ascii="Calibri" w:hAnsi="Calibri" w:cs="Times New Roman"/>
          <w:sz w:val="24"/>
          <w:szCs w:val="24"/>
        </w:rPr>
        <w:t xml:space="preserve"> </w:t>
      </w:r>
    </w:p>
    <w:p w:rsidR="001D5E0A" w:rsidRPr="00BB79E5" w:rsidRDefault="001D5E0A">
      <w:pPr>
        <w:tabs>
          <w:tab w:val="right" w:pos="720"/>
        </w:tabs>
        <w:rPr>
          <w:rFonts w:ascii="Calibri" w:hAnsi="Calibri" w:cs="Times New Roman"/>
          <w:sz w:val="24"/>
          <w:szCs w:val="24"/>
        </w:rPr>
      </w:pPr>
    </w:p>
    <w:p w:rsidR="006E48CB" w:rsidRPr="00BB79E5" w:rsidRDefault="006E48CB" w:rsidP="006E48CB">
      <w:pPr>
        <w:pStyle w:val="ColorfulList-Accent11"/>
        <w:shd w:val="clear" w:color="auto" w:fill="FFFFFF"/>
        <w:suppressAutoHyphens/>
        <w:spacing w:after="0" w:line="100" w:lineRule="atLeast"/>
        <w:ind w:left="0"/>
        <w:contextualSpacing w:val="0"/>
        <w:rPr>
          <w:b/>
          <w:sz w:val="24"/>
          <w:szCs w:val="24"/>
          <w:u w:val="single"/>
          <w:shd w:val="clear" w:color="auto" w:fill="FFFFFF"/>
          <w:lang w:eastAsia="en-CA"/>
        </w:rPr>
      </w:pPr>
      <w:r w:rsidRPr="00BB79E5">
        <w:rPr>
          <w:b/>
          <w:sz w:val="24"/>
          <w:szCs w:val="24"/>
          <w:u w:val="single"/>
          <w:shd w:val="clear" w:color="auto" w:fill="FFFFFF"/>
          <w:lang w:eastAsia="en-CA"/>
        </w:rPr>
        <w:t>RECOMMENDATION 3</w:t>
      </w:r>
    </w:p>
    <w:p w:rsidR="00A0655D" w:rsidRPr="00616270" w:rsidRDefault="00A0655D" w:rsidP="00A0655D">
      <w:pPr>
        <w:numPr>
          <w:ilvl w:val="0"/>
          <w:numId w:val="31"/>
        </w:numPr>
        <w:ind w:left="360"/>
        <w:rPr>
          <w:rFonts w:ascii="Calibri" w:hAnsi="Calibri" w:cs="Arial"/>
          <w:b/>
          <w:sz w:val="24"/>
          <w:szCs w:val="24"/>
          <w:lang w:val="en-US"/>
        </w:rPr>
      </w:pPr>
      <w:r w:rsidRPr="00616270">
        <w:rPr>
          <w:rFonts w:ascii="Calibri" w:hAnsi="Calibri" w:cs="Arial"/>
          <w:b/>
          <w:sz w:val="24"/>
          <w:szCs w:val="24"/>
          <w:lang w:val="en-US"/>
        </w:rPr>
        <w:t>That the current expertise in the chemistry/physics of biodegradable materials be developed; greatest need for Trent is in organic chemistry and at UOIT it is experimental physics.</w:t>
      </w:r>
    </w:p>
    <w:p w:rsidR="00A0655D" w:rsidRPr="00616270" w:rsidRDefault="00A0655D" w:rsidP="00A0655D">
      <w:pPr>
        <w:ind w:left="360"/>
        <w:rPr>
          <w:rFonts w:ascii="Calibri" w:hAnsi="Calibri" w:cs="Arial"/>
          <w:b/>
          <w:sz w:val="24"/>
          <w:szCs w:val="24"/>
          <w:lang w:val="en-US"/>
        </w:rPr>
      </w:pPr>
    </w:p>
    <w:p w:rsidR="00A0655D" w:rsidRPr="00616270" w:rsidRDefault="00A0655D" w:rsidP="00A0655D">
      <w:pPr>
        <w:numPr>
          <w:ilvl w:val="0"/>
          <w:numId w:val="31"/>
        </w:numPr>
        <w:ind w:left="360"/>
        <w:rPr>
          <w:rFonts w:ascii="Calibri" w:hAnsi="Calibri" w:cs="Arial"/>
          <w:b/>
          <w:sz w:val="24"/>
          <w:szCs w:val="24"/>
          <w:lang w:val="en-US"/>
        </w:rPr>
      </w:pPr>
      <w:r w:rsidRPr="00616270">
        <w:rPr>
          <w:rFonts w:ascii="Calibri" w:hAnsi="Calibri" w:cs="Arial"/>
          <w:b/>
          <w:sz w:val="24"/>
          <w:szCs w:val="24"/>
          <w:lang w:val="en-US"/>
        </w:rPr>
        <w:t>That course offerings be planned at least one year in advance to facilitate course selection for students and that a predictable pattern of course offerings be established.</w:t>
      </w:r>
    </w:p>
    <w:p w:rsidR="00A0655D" w:rsidRPr="00616270" w:rsidRDefault="00A0655D" w:rsidP="00A0655D">
      <w:pPr>
        <w:pStyle w:val="ListParagraph"/>
        <w:ind w:left="360"/>
        <w:rPr>
          <w:rFonts w:ascii="Calibri" w:hAnsi="Calibri" w:cs="Arial"/>
          <w:b/>
          <w:sz w:val="24"/>
          <w:szCs w:val="24"/>
          <w:lang w:val="en-US"/>
        </w:rPr>
      </w:pPr>
    </w:p>
    <w:p w:rsidR="00A0655D" w:rsidRPr="00616270" w:rsidRDefault="00A0655D" w:rsidP="00A0655D">
      <w:pPr>
        <w:numPr>
          <w:ilvl w:val="0"/>
          <w:numId w:val="31"/>
        </w:numPr>
        <w:ind w:left="360"/>
        <w:rPr>
          <w:rFonts w:ascii="Calibri" w:hAnsi="Calibri" w:cs="Arial"/>
          <w:b/>
          <w:sz w:val="24"/>
          <w:szCs w:val="24"/>
          <w:lang w:val="en-US"/>
        </w:rPr>
      </w:pPr>
      <w:r w:rsidRPr="00616270">
        <w:rPr>
          <w:rFonts w:ascii="Calibri" w:hAnsi="Calibri" w:cs="Arial"/>
          <w:b/>
          <w:sz w:val="24"/>
          <w:szCs w:val="24"/>
          <w:lang w:val="en-US"/>
        </w:rPr>
        <w:t>That a formal agreement concerning the number of courses offered at each institution each year be determined.</w:t>
      </w:r>
    </w:p>
    <w:p w:rsidR="00A0655D" w:rsidRPr="00616270" w:rsidRDefault="00A0655D" w:rsidP="00A0655D">
      <w:pPr>
        <w:ind w:left="360"/>
        <w:rPr>
          <w:rFonts w:ascii="Calibri" w:hAnsi="Calibri" w:cs="Arial"/>
          <w:b/>
          <w:sz w:val="24"/>
          <w:szCs w:val="24"/>
          <w:lang w:val="en-US"/>
        </w:rPr>
      </w:pPr>
    </w:p>
    <w:p w:rsidR="00A0655D" w:rsidRPr="00616270" w:rsidRDefault="00A0655D" w:rsidP="00A0655D">
      <w:pPr>
        <w:numPr>
          <w:ilvl w:val="0"/>
          <w:numId w:val="31"/>
        </w:numPr>
        <w:ind w:left="360"/>
        <w:rPr>
          <w:rFonts w:ascii="Calibri" w:hAnsi="Calibri" w:cs="Arial"/>
          <w:b/>
          <w:sz w:val="24"/>
          <w:szCs w:val="24"/>
          <w:lang w:val="en-US"/>
        </w:rPr>
      </w:pPr>
      <w:r w:rsidRPr="00616270">
        <w:rPr>
          <w:rFonts w:ascii="Calibri" w:hAnsi="Calibri" w:cs="Arial"/>
          <w:b/>
          <w:sz w:val="24"/>
          <w:szCs w:val="24"/>
          <w:lang w:val="en-US"/>
        </w:rPr>
        <w:t>That course offerings be taught on load if possible.</w:t>
      </w:r>
    </w:p>
    <w:p w:rsidR="00B8625F" w:rsidRPr="00BB79E5" w:rsidRDefault="00B8625F" w:rsidP="006E48CB">
      <w:pPr>
        <w:pStyle w:val="ColorfulList-Accent11"/>
        <w:shd w:val="clear" w:color="auto" w:fill="FFFFFF"/>
        <w:suppressAutoHyphens/>
        <w:spacing w:after="0" w:line="100" w:lineRule="atLeast"/>
        <w:ind w:left="0"/>
        <w:contextualSpacing w:val="0"/>
        <w:rPr>
          <w:sz w:val="24"/>
          <w:szCs w:val="24"/>
        </w:rPr>
      </w:pPr>
    </w:p>
    <w:p w:rsidR="007C5DAA" w:rsidRDefault="007C5DAA">
      <w:pPr>
        <w:tabs>
          <w:tab w:val="right" w:pos="720"/>
        </w:tabs>
        <w:rPr>
          <w:rFonts w:ascii="Calibri" w:hAnsi="Calibri" w:cs="Times New Roman"/>
          <w:sz w:val="24"/>
          <w:szCs w:val="24"/>
          <w:u w:val="single"/>
        </w:rPr>
      </w:pPr>
    </w:p>
    <w:p w:rsidR="00B8625F" w:rsidRPr="001D5E0A" w:rsidRDefault="00E90531">
      <w:pPr>
        <w:tabs>
          <w:tab w:val="right" w:pos="720"/>
        </w:tabs>
        <w:rPr>
          <w:rFonts w:ascii="Calibri" w:hAnsi="Calibri" w:cs="Times New Roman"/>
          <w:sz w:val="24"/>
          <w:szCs w:val="24"/>
          <w:u w:val="single"/>
        </w:rPr>
      </w:pPr>
      <w:r w:rsidRPr="001D5E0A">
        <w:rPr>
          <w:rFonts w:ascii="Calibri" w:hAnsi="Calibri" w:cs="Times New Roman"/>
          <w:sz w:val="24"/>
          <w:szCs w:val="24"/>
          <w:u w:val="single"/>
        </w:rPr>
        <w:lastRenderedPageBreak/>
        <w:t>Program Response</w:t>
      </w:r>
    </w:p>
    <w:p w:rsidR="00B8625F" w:rsidRPr="001D5E0A" w:rsidRDefault="00B8625F">
      <w:pPr>
        <w:pStyle w:val="ColorfulList-Accent11"/>
        <w:shd w:val="clear" w:color="auto" w:fill="FFFFFF"/>
        <w:suppressAutoHyphens/>
        <w:spacing w:after="0" w:line="100" w:lineRule="atLeast"/>
        <w:ind w:left="0"/>
        <w:contextualSpacing w:val="0"/>
        <w:rPr>
          <w:sz w:val="24"/>
          <w:szCs w:val="24"/>
          <w:shd w:val="clear" w:color="auto" w:fill="FFFFFF"/>
          <w:lang w:eastAsia="en-CA"/>
        </w:rPr>
      </w:pPr>
      <w:r w:rsidRPr="001D5E0A">
        <w:rPr>
          <w:sz w:val="24"/>
          <w:szCs w:val="24"/>
          <w:shd w:val="clear" w:color="auto" w:fill="FFFFFF"/>
          <w:lang w:eastAsia="en-CA"/>
        </w:rPr>
        <w:t xml:space="preserve">Additional faculty in the areas identified by the external reviewers is a top priority for the program and efforts are on-going to obtain those resources in consultation and collaboration with the associated undergraduate programs in chemistry and physics.  </w:t>
      </w:r>
    </w:p>
    <w:p w:rsidR="001D5E0A" w:rsidRPr="001D5E0A" w:rsidRDefault="001D5E0A">
      <w:pPr>
        <w:pStyle w:val="ColorfulList-Accent11"/>
        <w:shd w:val="clear" w:color="auto" w:fill="FFFFFF"/>
        <w:suppressAutoHyphens/>
        <w:spacing w:after="0" w:line="100" w:lineRule="atLeast"/>
        <w:ind w:left="0"/>
        <w:contextualSpacing w:val="0"/>
        <w:rPr>
          <w:sz w:val="24"/>
          <w:szCs w:val="24"/>
          <w:shd w:val="clear" w:color="auto" w:fill="FFFFFF"/>
          <w:lang w:eastAsia="en-CA"/>
        </w:rPr>
      </w:pPr>
    </w:p>
    <w:p w:rsidR="00B8625F" w:rsidRPr="001D5E0A" w:rsidRDefault="00B8625F">
      <w:pPr>
        <w:tabs>
          <w:tab w:val="right" w:pos="720"/>
        </w:tabs>
        <w:rPr>
          <w:rFonts w:ascii="Calibri" w:eastAsia="Calibri" w:hAnsi="Calibri" w:cs="Times New Roman"/>
          <w:sz w:val="24"/>
          <w:szCs w:val="24"/>
          <w:shd w:val="clear" w:color="auto" w:fill="FFFFFF"/>
        </w:rPr>
      </w:pPr>
      <w:r w:rsidRPr="001D5E0A">
        <w:rPr>
          <w:rFonts w:ascii="Calibri" w:eastAsia="Calibri" w:hAnsi="Calibri" w:cs="Times New Roman"/>
          <w:sz w:val="24"/>
          <w:szCs w:val="24"/>
          <w:shd w:val="clear" w:color="auto" w:fill="FFFFFF"/>
        </w:rPr>
        <w:t xml:space="preserve">The reviewers are correct in identifying a need for longer term planning of course offerings and a regularization of the institutional commitments to provide courses.  As the program has evolved, subtle changes to the course content and instructional methods have occurred.  A renewal of the expectations from each institution and faculty members is appropriate.  </w:t>
      </w:r>
    </w:p>
    <w:p w:rsidR="001D5E0A" w:rsidRDefault="001D5E0A">
      <w:pPr>
        <w:tabs>
          <w:tab w:val="right" w:pos="720"/>
        </w:tabs>
        <w:rPr>
          <w:rFonts w:ascii="Calibri" w:eastAsia="Calibri" w:hAnsi="Calibri" w:cs="Times New Roman"/>
          <w:sz w:val="24"/>
          <w:szCs w:val="24"/>
          <w:shd w:val="clear" w:color="auto" w:fill="FFFFFF"/>
        </w:rPr>
      </w:pPr>
    </w:p>
    <w:p w:rsidR="00B8625F" w:rsidRDefault="001D5E0A" w:rsidP="001D5E0A">
      <w:pPr>
        <w:tabs>
          <w:tab w:val="right" w:pos="720"/>
        </w:tabs>
        <w:rPr>
          <w:rFonts w:ascii="Calibri" w:eastAsia="Calibri" w:hAnsi="Calibri" w:cs="Times New Roman"/>
          <w:sz w:val="24"/>
          <w:szCs w:val="24"/>
          <w:u w:val="single"/>
          <w:shd w:val="clear" w:color="auto" w:fill="FFFFFF"/>
        </w:rPr>
      </w:pPr>
      <w:r w:rsidRPr="001D5E0A">
        <w:rPr>
          <w:rFonts w:ascii="Calibri" w:eastAsia="Calibri" w:hAnsi="Calibri" w:cs="Times New Roman"/>
          <w:sz w:val="24"/>
          <w:szCs w:val="24"/>
          <w:u w:val="single"/>
          <w:shd w:val="clear" w:color="auto" w:fill="FFFFFF"/>
        </w:rPr>
        <w:t>Decanal Response</w:t>
      </w:r>
    </w:p>
    <w:p w:rsidR="001D5E0A" w:rsidRPr="0029216D" w:rsidRDefault="00471B1E" w:rsidP="0029216D">
      <w:pPr>
        <w:tabs>
          <w:tab w:val="right" w:pos="360"/>
        </w:tabs>
        <w:rPr>
          <w:rFonts w:ascii="Calibri" w:eastAsia="Calibri" w:hAnsi="Calibri" w:cs="Times New Roman"/>
          <w:sz w:val="24"/>
          <w:szCs w:val="24"/>
          <w:u w:val="single"/>
          <w:shd w:val="clear" w:color="auto" w:fill="FFFFFF"/>
        </w:rPr>
      </w:pPr>
      <w:r>
        <w:rPr>
          <w:rFonts w:ascii="Calibri" w:hAnsi="Calibri"/>
          <w:sz w:val="24"/>
          <w:szCs w:val="24"/>
        </w:rPr>
        <w:t xml:space="preserve">As noted the decanal response to Recommendation #1, both Trent and UOIT will continue to ensure that faculty resources are adequate to sustain the program.  </w:t>
      </w:r>
      <w:r w:rsidR="0029216D" w:rsidRPr="0029216D">
        <w:rPr>
          <w:rFonts w:ascii="Calibri" w:hAnsi="Calibri"/>
          <w:sz w:val="24"/>
          <w:szCs w:val="24"/>
        </w:rPr>
        <w:t>It is important for graduate programs to plan out course offerings well in advance. At Trent and UOIT, there is compensation for teaching, but the number of courses that can be offered in a given year is limited.</w:t>
      </w:r>
      <w:r w:rsidR="00F43108">
        <w:rPr>
          <w:rFonts w:ascii="Calibri" w:hAnsi="Calibri"/>
          <w:sz w:val="24"/>
          <w:szCs w:val="24"/>
        </w:rPr>
        <w:t xml:space="preserve"> Planning for course offerings is now being conducted over a two to three year period.</w:t>
      </w:r>
      <w:r w:rsidR="0029216D" w:rsidRPr="0029216D">
        <w:rPr>
          <w:rFonts w:ascii="Calibri" w:hAnsi="Calibri"/>
          <w:sz w:val="24"/>
          <w:szCs w:val="24"/>
        </w:rPr>
        <w:t xml:space="preserve"> </w:t>
      </w:r>
    </w:p>
    <w:p w:rsidR="001D5E0A" w:rsidRPr="00BB79E5" w:rsidRDefault="001D5E0A" w:rsidP="001D5E0A">
      <w:pPr>
        <w:tabs>
          <w:tab w:val="right" w:pos="720"/>
        </w:tabs>
        <w:rPr>
          <w:rFonts w:ascii="Calibri" w:hAnsi="Calibri" w:cs="Times New Roman"/>
          <w:sz w:val="24"/>
          <w:szCs w:val="24"/>
        </w:rPr>
      </w:pPr>
    </w:p>
    <w:p w:rsidR="006E48CB" w:rsidRPr="00BB79E5" w:rsidRDefault="006E48CB" w:rsidP="006E48CB">
      <w:pPr>
        <w:tabs>
          <w:tab w:val="right" w:pos="720"/>
        </w:tabs>
        <w:rPr>
          <w:rFonts w:ascii="Calibri" w:eastAsia="Calibri" w:hAnsi="Calibri" w:cs="Times New Roman"/>
          <w:b/>
          <w:sz w:val="24"/>
          <w:szCs w:val="24"/>
          <w:u w:val="single"/>
          <w:shd w:val="clear" w:color="auto" w:fill="FFFFFF"/>
        </w:rPr>
      </w:pPr>
      <w:r w:rsidRPr="00BB79E5">
        <w:rPr>
          <w:rFonts w:ascii="Calibri" w:eastAsia="Calibri" w:hAnsi="Calibri" w:cs="Times New Roman"/>
          <w:b/>
          <w:sz w:val="24"/>
          <w:szCs w:val="24"/>
          <w:u w:val="single"/>
          <w:shd w:val="clear" w:color="auto" w:fill="FFFFFF"/>
        </w:rPr>
        <w:t>RECOMMENDATION 4</w:t>
      </w:r>
    </w:p>
    <w:p w:rsidR="00A0655D" w:rsidRPr="00A0655D" w:rsidRDefault="00A0655D" w:rsidP="00A0655D">
      <w:pPr>
        <w:numPr>
          <w:ilvl w:val="0"/>
          <w:numId w:val="32"/>
        </w:numPr>
        <w:ind w:left="360"/>
        <w:rPr>
          <w:rFonts w:ascii="Calibri" w:hAnsi="Calibri" w:cs="Arial"/>
          <w:b/>
          <w:sz w:val="24"/>
          <w:szCs w:val="24"/>
          <w:lang w:val="en-US"/>
        </w:rPr>
      </w:pPr>
      <w:r w:rsidRPr="00A0655D">
        <w:rPr>
          <w:rFonts w:ascii="Calibri" w:hAnsi="Calibri" w:cs="Arial"/>
          <w:b/>
          <w:sz w:val="24"/>
          <w:szCs w:val="24"/>
          <w:lang w:val="en-US"/>
        </w:rPr>
        <w:t>Improved access to online resources in the libraries.</w:t>
      </w:r>
    </w:p>
    <w:p w:rsidR="00A0655D" w:rsidRPr="00A0655D" w:rsidRDefault="00A0655D" w:rsidP="00A0655D">
      <w:pPr>
        <w:ind w:left="360"/>
        <w:rPr>
          <w:rFonts w:ascii="Calibri" w:hAnsi="Calibri" w:cs="Arial"/>
          <w:b/>
          <w:sz w:val="24"/>
          <w:szCs w:val="24"/>
          <w:lang w:val="en-US"/>
        </w:rPr>
      </w:pPr>
    </w:p>
    <w:p w:rsidR="00A0655D" w:rsidRPr="00A0655D" w:rsidRDefault="00A0655D" w:rsidP="00A0655D">
      <w:pPr>
        <w:numPr>
          <w:ilvl w:val="0"/>
          <w:numId w:val="32"/>
        </w:numPr>
        <w:ind w:left="360"/>
        <w:rPr>
          <w:rFonts w:ascii="Calibri" w:hAnsi="Calibri" w:cs="Arial"/>
          <w:b/>
          <w:sz w:val="24"/>
          <w:szCs w:val="24"/>
          <w:lang w:val="en-US"/>
        </w:rPr>
      </w:pPr>
      <w:r w:rsidRPr="00A0655D">
        <w:rPr>
          <w:rFonts w:ascii="Calibri" w:hAnsi="Calibri" w:cs="Arial"/>
          <w:b/>
          <w:sz w:val="24"/>
          <w:szCs w:val="24"/>
          <w:lang w:val="en-US"/>
        </w:rPr>
        <w:t>Encourage more generous foreign student fee waivers</w:t>
      </w:r>
    </w:p>
    <w:p w:rsidR="00A0655D" w:rsidRPr="00A0655D" w:rsidRDefault="00A0655D" w:rsidP="00A0655D">
      <w:pPr>
        <w:ind w:left="360"/>
        <w:rPr>
          <w:rFonts w:ascii="Calibri" w:hAnsi="Calibri" w:cs="Arial"/>
          <w:b/>
          <w:sz w:val="24"/>
          <w:szCs w:val="24"/>
          <w:lang w:val="en-US"/>
        </w:rPr>
      </w:pPr>
    </w:p>
    <w:p w:rsidR="00A0655D" w:rsidRPr="00A0655D" w:rsidRDefault="00A0655D" w:rsidP="00A0655D">
      <w:pPr>
        <w:numPr>
          <w:ilvl w:val="0"/>
          <w:numId w:val="32"/>
        </w:numPr>
        <w:ind w:left="360"/>
        <w:rPr>
          <w:rFonts w:ascii="Calibri" w:hAnsi="Calibri" w:cs="Arial"/>
          <w:b/>
          <w:sz w:val="24"/>
          <w:szCs w:val="24"/>
          <w:lang w:val="en-US"/>
        </w:rPr>
      </w:pPr>
      <w:r w:rsidRPr="00A0655D">
        <w:rPr>
          <w:rFonts w:ascii="Calibri" w:hAnsi="Calibri" w:cs="Arial"/>
          <w:b/>
          <w:sz w:val="24"/>
          <w:szCs w:val="24"/>
          <w:lang w:val="en-US"/>
        </w:rPr>
        <w:t>Creation of a Materials Characterization Laboratory for hands-on experience in areas of research and teaching.</w:t>
      </w:r>
    </w:p>
    <w:p w:rsidR="00B8625F" w:rsidRPr="00BB79E5" w:rsidRDefault="00B8625F" w:rsidP="006E48CB">
      <w:pPr>
        <w:tabs>
          <w:tab w:val="right" w:pos="720"/>
        </w:tabs>
        <w:rPr>
          <w:rFonts w:ascii="Calibri" w:hAnsi="Calibri" w:cs="Times New Roman"/>
          <w:b/>
          <w:sz w:val="24"/>
          <w:szCs w:val="24"/>
        </w:rPr>
      </w:pPr>
    </w:p>
    <w:p w:rsidR="00B8625F" w:rsidRPr="008A6DF2" w:rsidRDefault="00B8625F">
      <w:pPr>
        <w:tabs>
          <w:tab w:val="right" w:pos="720"/>
        </w:tabs>
        <w:rPr>
          <w:rFonts w:ascii="Calibri" w:hAnsi="Calibri" w:cs="Times New Roman"/>
          <w:sz w:val="24"/>
          <w:szCs w:val="24"/>
          <w:u w:val="single"/>
        </w:rPr>
      </w:pPr>
      <w:r w:rsidRPr="008A6DF2">
        <w:rPr>
          <w:rFonts w:ascii="Calibri" w:hAnsi="Calibri" w:cs="Times New Roman"/>
          <w:sz w:val="24"/>
          <w:szCs w:val="24"/>
          <w:u w:val="single"/>
        </w:rPr>
        <w:t>P</w:t>
      </w:r>
      <w:r w:rsidR="008A6DF2" w:rsidRPr="008A6DF2">
        <w:rPr>
          <w:rFonts w:ascii="Calibri" w:hAnsi="Calibri" w:cs="Times New Roman"/>
          <w:sz w:val="24"/>
          <w:szCs w:val="24"/>
          <w:u w:val="single"/>
        </w:rPr>
        <w:t>rogram Response</w:t>
      </w:r>
    </w:p>
    <w:p w:rsidR="00B8625F" w:rsidRPr="008A6DF2" w:rsidRDefault="00B8625F">
      <w:pPr>
        <w:pStyle w:val="ColorfulList-Accent11"/>
        <w:shd w:val="clear" w:color="auto" w:fill="FFFFFF"/>
        <w:spacing w:after="0"/>
        <w:ind w:left="0"/>
        <w:contextualSpacing w:val="0"/>
        <w:rPr>
          <w:sz w:val="24"/>
          <w:szCs w:val="24"/>
        </w:rPr>
      </w:pPr>
      <w:r w:rsidRPr="008A6DF2">
        <w:rPr>
          <w:sz w:val="24"/>
          <w:szCs w:val="24"/>
        </w:rPr>
        <w:t xml:space="preserve">Institutional funding is an on-going challenge specifically for library resources and international fee waivers.  </w:t>
      </w:r>
      <w:r w:rsidR="008A6DF2" w:rsidRPr="008A6DF2">
        <w:rPr>
          <w:sz w:val="24"/>
          <w:szCs w:val="24"/>
        </w:rPr>
        <w:t>The University continues to maintain a</w:t>
      </w:r>
      <w:r w:rsidRPr="008A6DF2">
        <w:rPr>
          <w:sz w:val="24"/>
          <w:szCs w:val="24"/>
        </w:rPr>
        <w:t xml:space="preserve">n effective balance between domestic and international students </w:t>
      </w:r>
      <w:r w:rsidR="008A6DF2" w:rsidRPr="008A6DF2">
        <w:rPr>
          <w:sz w:val="24"/>
          <w:szCs w:val="24"/>
        </w:rPr>
        <w:t>to allow for a</w:t>
      </w:r>
      <w:r w:rsidRPr="008A6DF2">
        <w:rPr>
          <w:sz w:val="24"/>
          <w:szCs w:val="24"/>
        </w:rPr>
        <w:t xml:space="preserve"> robust and well recognized program both within Canada and internationally. </w:t>
      </w:r>
      <w:r w:rsidR="008A6DF2" w:rsidRPr="008A6DF2">
        <w:rPr>
          <w:sz w:val="24"/>
          <w:szCs w:val="24"/>
        </w:rPr>
        <w:t xml:space="preserve">The Program will re-examine possibilities of </w:t>
      </w:r>
      <w:r w:rsidR="008A6DF2">
        <w:rPr>
          <w:sz w:val="24"/>
          <w:szCs w:val="24"/>
        </w:rPr>
        <w:t>establis</w:t>
      </w:r>
      <w:r w:rsidR="00CE513B">
        <w:rPr>
          <w:sz w:val="24"/>
          <w:szCs w:val="24"/>
        </w:rPr>
        <w:t>hing</w:t>
      </w:r>
      <w:r w:rsidR="008A6DF2">
        <w:rPr>
          <w:sz w:val="24"/>
          <w:szCs w:val="24"/>
        </w:rPr>
        <w:t xml:space="preserve"> </w:t>
      </w:r>
      <w:r w:rsidR="008A6DF2" w:rsidRPr="008A6DF2">
        <w:rPr>
          <w:sz w:val="24"/>
          <w:szCs w:val="24"/>
        </w:rPr>
        <w:t>a lab such as this, as it would be valuable to student</w:t>
      </w:r>
      <w:r w:rsidR="00CE513B">
        <w:rPr>
          <w:sz w:val="24"/>
          <w:szCs w:val="24"/>
        </w:rPr>
        <w:t>s</w:t>
      </w:r>
      <w:r w:rsidR="008A6DF2" w:rsidRPr="008A6DF2">
        <w:rPr>
          <w:sz w:val="24"/>
          <w:szCs w:val="24"/>
        </w:rPr>
        <w:t xml:space="preserve"> in both</w:t>
      </w:r>
      <w:r w:rsidRPr="008A6DF2">
        <w:rPr>
          <w:sz w:val="24"/>
          <w:szCs w:val="24"/>
        </w:rPr>
        <w:t xml:space="preserve"> their course work and </w:t>
      </w:r>
      <w:r w:rsidR="008A6DF2" w:rsidRPr="008A6DF2">
        <w:rPr>
          <w:sz w:val="24"/>
          <w:szCs w:val="24"/>
        </w:rPr>
        <w:t>research.</w:t>
      </w:r>
    </w:p>
    <w:p w:rsidR="00B8625F" w:rsidRPr="008A6DF2" w:rsidRDefault="00B8625F">
      <w:pPr>
        <w:tabs>
          <w:tab w:val="right" w:pos="720"/>
        </w:tabs>
        <w:rPr>
          <w:rFonts w:ascii="Calibri" w:hAnsi="Calibri" w:cs="Times New Roman"/>
          <w:sz w:val="24"/>
          <w:szCs w:val="24"/>
        </w:rPr>
      </w:pPr>
    </w:p>
    <w:p w:rsidR="00B8625F" w:rsidRPr="0049052B" w:rsidRDefault="0049052B">
      <w:pPr>
        <w:tabs>
          <w:tab w:val="right" w:pos="720"/>
        </w:tabs>
        <w:rPr>
          <w:rFonts w:ascii="Calibri" w:hAnsi="Calibri" w:cs="Times New Roman"/>
          <w:sz w:val="24"/>
          <w:szCs w:val="24"/>
          <w:u w:val="single"/>
        </w:rPr>
      </w:pPr>
      <w:r w:rsidRPr="0049052B">
        <w:rPr>
          <w:rFonts w:ascii="Calibri" w:hAnsi="Calibri" w:cs="Times New Roman"/>
          <w:sz w:val="24"/>
          <w:szCs w:val="24"/>
          <w:u w:val="single"/>
        </w:rPr>
        <w:t>Decanal Response</w:t>
      </w:r>
    </w:p>
    <w:p w:rsidR="0049052B" w:rsidRDefault="0049052B">
      <w:pPr>
        <w:tabs>
          <w:tab w:val="right" w:pos="720"/>
        </w:tabs>
        <w:rPr>
          <w:rFonts w:ascii="Calibri" w:hAnsi="Calibri" w:cs="Times New Roman"/>
          <w:sz w:val="24"/>
          <w:szCs w:val="24"/>
        </w:rPr>
      </w:pPr>
      <w:r>
        <w:rPr>
          <w:rFonts w:ascii="Calibri" w:hAnsi="Calibri" w:cs="Times New Roman"/>
          <w:sz w:val="24"/>
          <w:szCs w:val="24"/>
        </w:rPr>
        <w:t>The Deans commented that the initiative is an excellent idea and they look forward to program documentation supporting the request. More information will be required about the necessary steps to develop the lab. Both Universities commented that there a</w:t>
      </w:r>
      <w:r w:rsidR="00CE513B">
        <w:rPr>
          <w:rFonts w:ascii="Calibri" w:hAnsi="Calibri" w:cs="Times New Roman"/>
          <w:sz w:val="24"/>
          <w:szCs w:val="24"/>
        </w:rPr>
        <w:t>re a</w:t>
      </w:r>
      <w:r>
        <w:rPr>
          <w:rFonts w:ascii="Calibri" w:hAnsi="Calibri" w:cs="Times New Roman"/>
          <w:sz w:val="24"/>
          <w:szCs w:val="24"/>
        </w:rPr>
        <w:t xml:space="preserve"> limited number of graduate international tuition scholarships available.</w:t>
      </w:r>
      <w:r w:rsidR="00CE513B">
        <w:rPr>
          <w:rFonts w:ascii="Calibri" w:hAnsi="Calibri" w:cs="Times New Roman"/>
          <w:sz w:val="24"/>
          <w:szCs w:val="24"/>
        </w:rPr>
        <w:t xml:space="preserve"> </w:t>
      </w:r>
    </w:p>
    <w:p w:rsidR="00B8625F" w:rsidRPr="00BB79E5" w:rsidRDefault="00B8625F">
      <w:pPr>
        <w:tabs>
          <w:tab w:val="right" w:pos="720"/>
        </w:tabs>
        <w:rPr>
          <w:rFonts w:ascii="Calibri" w:hAnsi="Calibri" w:cs="Times New Roman"/>
          <w:sz w:val="24"/>
          <w:szCs w:val="24"/>
        </w:rPr>
      </w:pPr>
    </w:p>
    <w:p w:rsidR="006E48CB" w:rsidRPr="00BB79E5" w:rsidRDefault="006E48CB" w:rsidP="006E48CB">
      <w:pPr>
        <w:pStyle w:val="ColorfulList-Accent11"/>
        <w:shd w:val="clear" w:color="auto" w:fill="FFFFFF"/>
        <w:suppressAutoHyphens/>
        <w:spacing w:after="0" w:line="100" w:lineRule="atLeast"/>
        <w:ind w:left="0"/>
        <w:contextualSpacing w:val="0"/>
        <w:rPr>
          <w:b/>
          <w:sz w:val="24"/>
          <w:szCs w:val="24"/>
          <w:u w:val="single"/>
          <w:shd w:val="clear" w:color="auto" w:fill="FFFFFF"/>
          <w:lang w:eastAsia="en-CA"/>
        </w:rPr>
      </w:pPr>
      <w:r w:rsidRPr="00BB79E5">
        <w:rPr>
          <w:b/>
          <w:sz w:val="24"/>
          <w:szCs w:val="24"/>
          <w:u w:val="single"/>
          <w:shd w:val="clear" w:color="auto" w:fill="FFFFFF"/>
          <w:lang w:eastAsia="en-CA"/>
        </w:rPr>
        <w:t>RECOMMENDATON 5</w:t>
      </w:r>
    </w:p>
    <w:p w:rsidR="00A0655D" w:rsidRPr="00A0655D" w:rsidRDefault="00A0655D" w:rsidP="00A0655D">
      <w:pPr>
        <w:numPr>
          <w:ilvl w:val="0"/>
          <w:numId w:val="33"/>
        </w:numPr>
        <w:ind w:left="360"/>
        <w:rPr>
          <w:rFonts w:ascii="Calibri" w:hAnsi="Calibri" w:cs="Arial"/>
          <w:b/>
          <w:sz w:val="24"/>
          <w:szCs w:val="24"/>
          <w:lang w:val="en-US"/>
        </w:rPr>
      </w:pPr>
      <w:r w:rsidRPr="00A0655D">
        <w:rPr>
          <w:rFonts w:ascii="Calibri" w:hAnsi="Calibri" w:cs="Arial"/>
          <w:b/>
          <w:sz w:val="24"/>
          <w:szCs w:val="24"/>
          <w:lang w:val="en-US"/>
        </w:rPr>
        <w:t>Contact graduates and begin building a community of its Alumni.</w:t>
      </w:r>
    </w:p>
    <w:p w:rsidR="00A0655D" w:rsidRPr="00A0655D" w:rsidRDefault="00A0655D" w:rsidP="00A0655D">
      <w:pPr>
        <w:ind w:left="360"/>
        <w:rPr>
          <w:rFonts w:ascii="Calibri" w:hAnsi="Calibri" w:cs="Arial"/>
          <w:b/>
          <w:sz w:val="24"/>
          <w:szCs w:val="24"/>
          <w:lang w:val="en-US"/>
        </w:rPr>
      </w:pPr>
    </w:p>
    <w:p w:rsidR="00A0655D" w:rsidRPr="00A0655D" w:rsidRDefault="00A0655D" w:rsidP="00A0655D">
      <w:pPr>
        <w:numPr>
          <w:ilvl w:val="0"/>
          <w:numId w:val="33"/>
        </w:numPr>
        <w:ind w:left="360"/>
        <w:rPr>
          <w:rFonts w:ascii="Calibri" w:hAnsi="Calibri" w:cs="Arial"/>
          <w:b/>
          <w:sz w:val="24"/>
          <w:szCs w:val="24"/>
          <w:lang w:val="en-US"/>
        </w:rPr>
      </w:pPr>
      <w:r w:rsidRPr="00A0655D">
        <w:rPr>
          <w:rFonts w:ascii="Calibri" w:hAnsi="Calibri" w:cs="Arial"/>
          <w:b/>
          <w:sz w:val="24"/>
          <w:szCs w:val="24"/>
          <w:lang w:val="en-US"/>
        </w:rPr>
        <w:t>Greater presence at graduate fairs and undergraduate conferences to increase recruitment efforts.</w:t>
      </w:r>
    </w:p>
    <w:p w:rsidR="00A0655D" w:rsidRPr="00A0655D" w:rsidRDefault="00A0655D" w:rsidP="00A0655D">
      <w:pPr>
        <w:ind w:left="360"/>
        <w:rPr>
          <w:rFonts w:ascii="Calibri" w:hAnsi="Calibri" w:cs="Arial"/>
          <w:b/>
          <w:sz w:val="24"/>
          <w:szCs w:val="24"/>
          <w:lang w:val="en-US"/>
        </w:rPr>
      </w:pPr>
    </w:p>
    <w:p w:rsidR="00B8625F" w:rsidRPr="00A0655D" w:rsidRDefault="00A0655D" w:rsidP="00A0655D">
      <w:pPr>
        <w:pStyle w:val="ListParagraph"/>
        <w:numPr>
          <w:ilvl w:val="0"/>
          <w:numId w:val="33"/>
        </w:numPr>
        <w:tabs>
          <w:tab w:val="right" w:pos="360"/>
        </w:tabs>
        <w:ind w:left="360"/>
        <w:rPr>
          <w:rFonts w:ascii="Calibri" w:hAnsi="Calibri" w:cs="Times New Roman"/>
          <w:b/>
          <w:sz w:val="24"/>
          <w:szCs w:val="24"/>
        </w:rPr>
      </w:pPr>
      <w:r w:rsidRPr="00A0655D">
        <w:rPr>
          <w:rFonts w:ascii="Calibri" w:hAnsi="Calibri" w:cs="Arial"/>
          <w:b/>
          <w:sz w:val="24"/>
          <w:szCs w:val="24"/>
          <w:lang w:val="en-US"/>
        </w:rPr>
        <w:t>To grow enrolment in the MSc program, provide student funding that is competitive in the Ontario market.</w:t>
      </w:r>
    </w:p>
    <w:p w:rsidR="00A0655D" w:rsidRDefault="00A0655D">
      <w:pPr>
        <w:tabs>
          <w:tab w:val="right" w:pos="720"/>
        </w:tabs>
        <w:rPr>
          <w:rFonts w:ascii="Calibri" w:hAnsi="Calibri" w:cs="Times New Roman"/>
          <w:sz w:val="24"/>
          <w:szCs w:val="24"/>
          <w:u w:val="single"/>
        </w:rPr>
      </w:pPr>
    </w:p>
    <w:p w:rsidR="00B8625F" w:rsidRPr="0049052B" w:rsidRDefault="0049052B">
      <w:pPr>
        <w:tabs>
          <w:tab w:val="right" w:pos="720"/>
        </w:tabs>
        <w:rPr>
          <w:rFonts w:ascii="Calibri" w:hAnsi="Calibri" w:cs="Times New Roman"/>
          <w:sz w:val="24"/>
          <w:szCs w:val="24"/>
          <w:u w:val="single"/>
        </w:rPr>
      </w:pPr>
      <w:r w:rsidRPr="0049052B">
        <w:rPr>
          <w:rFonts w:ascii="Calibri" w:hAnsi="Calibri" w:cs="Times New Roman"/>
          <w:sz w:val="24"/>
          <w:szCs w:val="24"/>
          <w:u w:val="single"/>
        </w:rPr>
        <w:t>Program Response</w:t>
      </w:r>
    </w:p>
    <w:p w:rsidR="00B8625F" w:rsidRPr="0049052B" w:rsidRDefault="00B8625F" w:rsidP="0049052B">
      <w:pPr>
        <w:pStyle w:val="ColorfulList-Accent11"/>
        <w:numPr>
          <w:ilvl w:val="0"/>
          <w:numId w:val="26"/>
        </w:numPr>
        <w:spacing w:after="0"/>
        <w:ind w:left="360"/>
        <w:contextualSpacing w:val="0"/>
        <w:rPr>
          <w:sz w:val="24"/>
          <w:szCs w:val="24"/>
        </w:rPr>
      </w:pPr>
      <w:r w:rsidRPr="0049052B">
        <w:rPr>
          <w:sz w:val="24"/>
          <w:szCs w:val="24"/>
        </w:rPr>
        <w:t>Materials Science will coordinate contacting alumni through the alumni offices at each institution to engage them in various means of supporting the program.</w:t>
      </w:r>
      <w:r w:rsidR="0049052B" w:rsidRPr="0049052B">
        <w:rPr>
          <w:sz w:val="24"/>
          <w:szCs w:val="24"/>
        </w:rPr>
        <w:t xml:space="preserve"> Alumni are enthusiastic about helping the program grow and thrive.</w:t>
      </w:r>
    </w:p>
    <w:p w:rsidR="0049052B" w:rsidRPr="0049052B" w:rsidRDefault="00B8625F" w:rsidP="003A4206">
      <w:pPr>
        <w:pStyle w:val="ColorfulList-Accent11"/>
        <w:numPr>
          <w:ilvl w:val="0"/>
          <w:numId w:val="26"/>
        </w:numPr>
        <w:spacing w:after="0"/>
        <w:ind w:left="360"/>
        <w:contextualSpacing w:val="0"/>
        <w:rPr>
          <w:sz w:val="24"/>
          <w:szCs w:val="24"/>
        </w:rPr>
      </w:pPr>
      <w:r w:rsidRPr="0049052B">
        <w:rPr>
          <w:sz w:val="24"/>
          <w:szCs w:val="24"/>
        </w:rPr>
        <w:t xml:space="preserve">Materials Science annually participates in recruitment events at the Canadian Undergraduate Physics Conference and the Ontario Undergraduate Student Chemistry Conference as well as the Chemistry Graduate Information Session. Materials Science will develop a strategy for broadening its recruitment.  </w:t>
      </w:r>
    </w:p>
    <w:p w:rsidR="00B8625F" w:rsidRPr="0049052B" w:rsidRDefault="00B8625F" w:rsidP="003A4206">
      <w:pPr>
        <w:pStyle w:val="ColorfulList-Accent11"/>
        <w:numPr>
          <w:ilvl w:val="0"/>
          <w:numId w:val="26"/>
        </w:numPr>
        <w:spacing w:after="0"/>
        <w:ind w:left="360"/>
        <w:contextualSpacing w:val="0"/>
        <w:rPr>
          <w:sz w:val="24"/>
          <w:szCs w:val="24"/>
        </w:rPr>
      </w:pPr>
      <w:r w:rsidRPr="0049052B">
        <w:rPr>
          <w:sz w:val="24"/>
          <w:szCs w:val="24"/>
        </w:rPr>
        <w:t xml:space="preserve">It should be noted that as faculty typically provide research funding to support their graduate students, total program enrollments are restricted by the number of faculty members in the program.  </w:t>
      </w:r>
      <w:r w:rsidR="0049052B" w:rsidRPr="0049052B">
        <w:rPr>
          <w:sz w:val="24"/>
          <w:szCs w:val="24"/>
        </w:rPr>
        <w:t xml:space="preserve">The </w:t>
      </w:r>
      <w:r w:rsidRPr="0049052B">
        <w:rPr>
          <w:sz w:val="24"/>
          <w:szCs w:val="24"/>
        </w:rPr>
        <w:t>addition of faculty members to the program would provide increased capacity for graduate students in the program.</w:t>
      </w:r>
    </w:p>
    <w:p w:rsidR="00B8625F" w:rsidRDefault="00B8625F">
      <w:pPr>
        <w:tabs>
          <w:tab w:val="right" w:pos="720"/>
        </w:tabs>
        <w:rPr>
          <w:rFonts w:ascii="Calibri" w:hAnsi="Calibri" w:cs="Times New Roman"/>
          <w:sz w:val="24"/>
          <w:szCs w:val="24"/>
        </w:rPr>
      </w:pPr>
    </w:p>
    <w:p w:rsidR="0049052B" w:rsidRPr="0049052B" w:rsidRDefault="0049052B">
      <w:pPr>
        <w:tabs>
          <w:tab w:val="right" w:pos="720"/>
        </w:tabs>
        <w:rPr>
          <w:rFonts w:ascii="Calibri" w:hAnsi="Calibri" w:cs="Times New Roman"/>
          <w:sz w:val="24"/>
          <w:szCs w:val="24"/>
          <w:u w:val="single"/>
        </w:rPr>
      </w:pPr>
      <w:r w:rsidRPr="0049052B">
        <w:rPr>
          <w:rFonts w:ascii="Calibri" w:hAnsi="Calibri" w:cs="Times New Roman"/>
          <w:sz w:val="24"/>
          <w:szCs w:val="24"/>
          <w:u w:val="single"/>
        </w:rPr>
        <w:t>Decanal Response</w:t>
      </w:r>
    </w:p>
    <w:p w:rsidR="0049052B" w:rsidRPr="0049052B" w:rsidRDefault="00DD2F6D">
      <w:pPr>
        <w:tabs>
          <w:tab w:val="right" w:pos="720"/>
        </w:tabs>
        <w:rPr>
          <w:rFonts w:ascii="Calibri" w:hAnsi="Calibri" w:cs="Times New Roman"/>
          <w:sz w:val="24"/>
          <w:szCs w:val="24"/>
        </w:rPr>
      </w:pPr>
      <w:r>
        <w:rPr>
          <w:rFonts w:ascii="Calibri" w:hAnsi="Calibri" w:cs="Times New Roman"/>
          <w:sz w:val="24"/>
          <w:szCs w:val="24"/>
        </w:rPr>
        <w:t>At Trent, efforts have been made in the last year to update recruitment materials. At UOIT, the recruitment budget is program-specific and is a shared cost. In 2016-2017, UOIT will be producing uniform recruitment materials for all graduate programs.</w:t>
      </w:r>
    </w:p>
    <w:p w:rsidR="00B8625F" w:rsidRPr="00BB79E5" w:rsidRDefault="00DD2F6D">
      <w:pPr>
        <w:tabs>
          <w:tab w:val="right" w:pos="720"/>
        </w:tabs>
        <w:rPr>
          <w:rFonts w:ascii="Calibri" w:hAnsi="Calibri" w:cs="Times New Roman"/>
          <w:sz w:val="24"/>
          <w:szCs w:val="24"/>
        </w:rPr>
      </w:pPr>
      <w:r>
        <w:rPr>
          <w:rFonts w:ascii="Calibri" w:hAnsi="Calibri" w:cs="Times New Roman"/>
          <w:sz w:val="24"/>
          <w:szCs w:val="24"/>
        </w:rPr>
        <w:t xml:space="preserve"> </w:t>
      </w:r>
    </w:p>
    <w:p w:rsidR="006E48CB" w:rsidRPr="00A0655D" w:rsidRDefault="006E48CB" w:rsidP="006E48CB">
      <w:pPr>
        <w:pStyle w:val="ColorfulList-Accent11"/>
        <w:shd w:val="clear" w:color="auto" w:fill="FFFFFF"/>
        <w:suppressAutoHyphens/>
        <w:spacing w:after="0" w:line="100" w:lineRule="atLeast"/>
        <w:ind w:left="0"/>
        <w:contextualSpacing w:val="0"/>
        <w:rPr>
          <w:b/>
          <w:sz w:val="24"/>
          <w:szCs w:val="24"/>
          <w:u w:val="single"/>
          <w:shd w:val="clear" w:color="auto" w:fill="FFFFFF"/>
          <w:lang w:eastAsia="en-CA"/>
        </w:rPr>
      </w:pPr>
      <w:r w:rsidRPr="00A0655D">
        <w:rPr>
          <w:b/>
          <w:sz w:val="24"/>
          <w:szCs w:val="24"/>
          <w:u w:val="single"/>
          <w:shd w:val="clear" w:color="auto" w:fill="FFFFFF"/>
          <w:lang w:eastAsia="en-CA"/>
        </w:rPr>
        <w:t>RECOMMENDATION 6</w:t>
      </w:r>
    </w:p>
    <w:p w:rsidR="00A0655D" w:rsidRPr="00A0655D" w:rsidRDefault="00A0655D" w:rsidP="00A0655D">
      <w:pPr>
        <w:rPr>
          <w:rFonts w:ascii="Calibri" w:hAnsi="Calibri" w:cs="Arial"/>
          <w:b/>
          <w:sz w:val="24"/>
          <w:szCs w:val="24"/>
          <w:lang w:val="en-US"/>
        </w:rPr>
      </w:pPr>
      <w:r w:rsidRPr="00A0655D">
        <w:rPr>
          <w:rFonts w:ascii="Calibri" w:hAnsi="Calibri" w:cs="Arial"/>
          <w:b/>
          <w:sz w:val="24"/>
          <w:szCs w:val="24"/>
          <w:lang w:val="en-US"/>
        </w:rPr>
        <w:t>That program meetings between faculties be regularly scheduled.</w:t>
      </w:r>
    </w:p>
    <w:p w:rsidR="00FA5005" w:rsidRDefault="00FA5005" w:rsidP="006E48CB">
      <w:pPr>
        <w:pStyle w:val="ColorfulList-Accent11"/>
        <w:shd w:val="clear" w:color="auto" w:fill="FFFFFF"/>
        <w:suppressAutoHyphens/>
        <w:spacing w:after="0" w:line="100" w:lineRule="atLeast"/>
        <w:ind w:left="0"/>
        <w:contextualSpacing w:val="0"/>
        <w:rPr>
          <w:b/>
          <w:sz w:val="24"/>
          <w:szCs w:val="24"/>
          <w:shd w:val="clear" w:color="auto" w:fill="FFFFFF"/>
          <w:lang w:eastAsia="en-CA"/>
        </w:rPr>
      </w:pPr>
    </w:p>
    <w:p w:rsidR="00B8625F" w:rsidRPr="00DD2F6D" w:rsidRDefault="00DD2F6D">
      <w:pPr>
        <w:tabs>
          <w:tab w:val="right" w:pos="720"/>
        </w:tabs>
        <w:rPr>
          <w:rFonts w:ascii="Calibri" w:hAnsi="Calibri" w:cs="Times New Roman"/>
          <w:sz w:val="24"/>
          <w:szCs w:val="24"/>
          <w:u w:val="single"/>
        </w:rPr>
      </w:pPr>
      <w:r w:rsidRPr="00DD2F6D">
        <w:rPr>
          <w:rFonts w:ascii="Calibri" w:hAnsi="Calibri" w:cs="Times New Roman"/>
          <w:sz w:val="24"/>
          <w:szCs w:val="24"/>
          <w:u w:val="single"/>
        </w:rPr>
        <w:t>Program Response</w:t>
      </w:r>
    </w:p>
    <w:p w:rsidR="00335941" w:rsidRPr="00EE2E76" w:rsidRDefault="00B8625F" w:rsidP="00C80AB3">
      <w:pPr>
        <w:pStyle w:val="ColorfulList-Accent11"/>
        <w:ind w:left="0"/>
        <w:rPr>
          <w:color w:val="000000" w:themeColor="text1"/>
          <w:sz w:val="24"/>
          <w:szCs w:val="24"/>
        </w:rPr>
      </w:pPr>
      <w:r w:rsidRPr="00DD2F6D">
        <w:rPr>
          <w:sz w:val="24"/>
          <w:szCs w:val="24"/>
        </w:rPr>
        <w:t xml:space="preserve">The program intends to re-establish regular program meetings this spring. Materials Science will </w:t>
      </w:r>
      <w:r w:rsidR="00DD2F6D" w:rsidRPr="00DD2F6D">
        <w:rPr>
          <w:sz w:val="24"/>
          <w:szCs w:val="24"/>
        </w:rPr>
        <w:t xml:space="preserve">also </w:t>
      </w:r>
      <w:r w:rsidRPr="00DD2F6D">
        <w:rPr>
          <w:sz w:val="24"/>
          <w:szCs w:val="24"/>
        </w:rPr>
        <w:t xml:space="preserve">renew its commitment to hosting faculty from either institution to encourage and support research collaborations. </w:t>
      </w:r>
      <w:r w:rsidR="00335941" w:rsidRPr="00EE2E76">
        <w:rPr>
          <w:color w:val="000000" w:themeColor="text1"/>
          <w:sz w:val="24"/>
          <w:szCs w:val="24"/>
          <w:shd w:val="clear" w:color="auto" w:fill="FFFFFF"/>
          <w:lang w:eastAsia="en-CA"/>
        </w:rPr>
        <w:t xml:space="preserve">Access to video conferencing facilities at UOIT </w:t>
      </w:r>
      <w:r w:rsidR="00125379" w:rsidRPr="00EE2E76">
        <w:rPr>
          <w:color w:val="000000" w:themeColor="text1"/>
          <w:sz w:val="24"/>
          <w:szCs w:val="24"/>
          <w:shd w:val="clear" w:color="auto" w:fill="FFFFFF"/>
          <w:lang w:eastAsia="en-CA"/>
        </w:rPr>
        <w:t>is a</w:t>
      </w:r>
      <w:r w:rsidR="00335941" w:rsidRPr="00EE2E76">
        <w:rPr>
          <w:color w:val="000000" w:themeColor="text1"/>
          <w:sz w:val="24"/>
          <w:szCs w:val="24"/>
          <w:shd w:val="clear" w:color="auto" w:fill="FFFFFF"/>
          <w:lang w:eastAsia="en-CA"/>
        </w:rPr>
        <w:t xml:space="preserve"> critical issue </w:t>
      </w:r>
      <w:r w:rsidR="00125379" w:rsidRPr="00EE2E76">
        <w:rPr>
          <w:color w:val="000000" w:themeColor="text1"/>
          <w:sz w:val="24"/>
          <w:szCs w:val="24"/>
          <w:shd w:val="clear" w:color="auto" w:fill="FFFFFF"/>
          <w:lang w:eastAsia="en-CA"/>
        </w:rPr>
        <w:t xml:space="preserve">for the Material Science program as they require time for </w:t>
      </w:r>
      <w:r w:rsidR="00335941" w:rsidRPr="00EE2E76">
        <w:rPr>
          <w:color w:val="000000" w:themeColor="text1"/>
          <w:sz w:val="24"/>
          <w:szCs w:val="24"/>
          <w:shd w:val="clear" w:color="auto" w:fill="FFFFFF"/>
          <w:lang w:eastAsia="en-CA"/>
        </w:rPr>
        <w:t>scheduling</w:t>
      </w:r>
      <w:r w:rsidR="00125379" w:rsidRPr="00EE2E76">
        <w:rPr>
          <w:color w:val="000000" w:themeColor="text1"/>
          <w:sz w:val="24"/>
          <w:szCs w:val="24"/>
          <w:shd w:val="clear" w:color="auto" w:fill="FFFFFF"/>
          <w:lang w:eastAsia="en-CA"/>
        </w:rPr>
        <w:t xml:space="preserve"> classes and </w:t>
      </w:r>
      <w:r w:rsidR="00335941" w:rsidRPr="00EE2E76">
        <w:rPr>
          <w:color w:val="000000" w:themeColor="text1"/>
          <w:sz w:val="24"/>
          <w:szCs w:val="24"/>
          <w:shd w:val="clear" w:color="auto" w:fill="FFFFFF"/>
          <w:lang w:eastAsia="en-CA"/>
        </w:rPr>
        <w:t xml:space="preserve"> ‘program meeting’ for steering committees, </w:t>
      </w:r>
      <w:r w:rsidR="00125379" w:rsidRPr="00EE2E76">
        <w:rPr>
          <w:color w:val="000000" w:themeColor="text1"/>
          <w:sz w:val="24"/>
          <w:szCs w:val="24"/>
          <w:shd w:val="clear" w:color="auto" w:fill="FFFFFF"/>
          <w:lang w:eastAsia="en-CA"/>
        </w:rPr>
        <w:t xml:space="preserve">as well as </w:t>
      </w:r>
      <w:r w:rsidR="00335941" w:rsidRPr="00EE2E76">
        <w:rPr>
          <w:color w:val="000000" w:themeColor="text1"/>
          <w:sz w:val="24"/>
          <w:szCs w:val="24"/>
          <w:shd w:val="clear" w:color="auto" w:fill="FFFFFF"/>
          <w:lang w:eastAsia="en-CA"/>
        </w:rPr>
        <w:t xml:space="preserve"> supervisory committee meetings and thesis defenses</w:t>
      </w:r>
      <w:r w:rsidR="00125379" w:rsidRPr="00EE2E76">
        <w:rPr>
          <w:color w:val="000000" w:themeColor="text1"/>
          <w:sz w:val="24"/>
          <w:szCs w:val="24"/>
          <w:shd w:val="clear" w:color="auto" w:fill="FFFFFF"/>
          <w:lang w:eastAsia="en-CA"/>
        </w:rPr>
        <w:t xml:space="preserve"> which are not fixed times like lectures</w:t>
      </w:r>
      <w:r w:rsidR="00335941" w:rsidRPr="00EE2E76">
        <w:rPr>
          <w:color w:val="000000" w:themeColor="text1"/>
          <w:sz w:val="24"/>
          <w:szCs w:val="24"/>
          <w:shd w:val="clear" w:color="auto" w:fill="FFFFFF"/>
          <w:lang w:eastAsia="en-CA"/>
        </w:rPr>
        <w:t>. One of the three synergy rooms should be priorit</w:t>
      </w:r>
      <w:r w:rsidR="00125379" w:rsidRPr="00EE2E76">
        <w:rPr>
          <w:color w:val="000000" w:themeColor="text1"/>
          <w:sz w:val="24"/>
          <w:szCs w:val="24"/>
          <w:shd w:val="clear" w:color="auto" w:fill="FFFFFF"/>
          <w:lang w:eastAsia="en-CA"/>
        </w:rPr>
        <w:t>ized</w:t>
      </w:r>
      <w:r w:rsidR="00335941" w:rsidRPr="00EE2E76">
        <w:rPr>
          <w:color w:val="000000" w:themeColor="text1"/>
          <w:sz w:val="24"/>
          <w:szCs w:val="24"/>
          <w:shd w:val="clear" w:color="auto" w:fill="FFFFFF"/>
          <w:lang w:eastAsia="en-CA"/>
        </w:rPr>
        <w:t xml:space="preserve"> to the Materials Science program, for the following needs:</w:t>
      </w:r>
      <w:r w:rsidR="00082C1A">
        <w:rPr>
          <w:color w:val="000000" w:themeColor="text1"/>
          <w:sz w:val="24"/>
          <w:szCs w:val="24"/>
          <w:shd w:val="clear" w:color="auto" w:fill="FFFFFF"/>
          <w:lang w:eastAsia="en-CA"/>
        </w:rPr>
        <w:t xml:space="preserve"> course delivery, office hours, </w:t>
      </w:r>
      <w:r w:rsidR="00AD7526">
        <w:rPr>
          <w:color w:val="000000" w:themeColor="text1"/>
          <w:sz w:val="24"/>
          <w:szCs w:val="24"/>
          <w:shd w:val="clear" w:color="auto" w:fill="FFFFFF"/>
          <w:lang w:eastAsia="en-CA"/>
        </w:rPr>
        <w:t>and steering</w:t>
      </w:r>
      <w:r w:rsidR="00082C1A">
        <w:rPr>
          <w:color w:val="000000" w:themeColor="text1"/>
          <w:sz w:val="24"/>
          <w:szCs w:val="24"/>
          <w:shd w:val="clear" w:color="auto" w:fill="FFFFFF"/>
          <w:lang w:eastAsia="en-CA"/>
        </w:rPr>
        <w:t xml:space="preserve"> committee meetings.</w:t>
      </w:r>
    </w:p>
    <w:p w:rsidR="00DD2F6D" w:rsidRPr="00C5213A" w:rsidRDefault="00DD2F6D">
      <w:pPr>
        <w:pStyle w:val="ColorfulList-Accent11"/>
        <w:ind w:left="0"/>
        <w:rPr>
          <w:sz w:val="24"/>
          <w:szCs w:val="24"/>
          <w:u w:val="single"/>
        </w:rPr>
      </w:pPr>
      <w:r>
        <w:rPr>
          <w:sz w:val="24"/>
          <w:szCs w:val="24"/>
        </w:rPr>
        <w:br/>
      </w:r>
      <w:r w:rsidRPr="00C5213A">
        <w:rPr>
          <w:sz w:val="24"/>
          <w:szCs w:val="24"/>
          <w:u w:val="single"/>
        </w:rPr>
        <w:t>Decanal Response</w:t>
      </w:r>
    </w:p>
    <w:p w:rsidR="00FE2E00" w:rsidRPr="00EA661A" w:rsidRDefault="00DD2F6D" w:rsidP="00C5213A">
      <w:pPr>
        <w:pStyle w:val="ColorfulList-Accent11"/>
        <w:ind w:left="0"/>
        <w:rPr>
          <w:rFonts w:ascii="Arial Black" w:hAnsi="Arial Black" w:cs="Arial"/>
          <w:sz w:val="32"/>
          <w:szCs w:val="32"/>
          <w:lang w:val="en-US"/>
        </w:rPr>
      </w:pPr>
      <w:r>
        <w:rPr>
          <w:sz w:val="24"/>
          <w:szCs w:val="24"/>
        </w:rPr>
        <w:t>The Deans support this initiative. This is part of the role of the Directors and should be communicated</w:t>
      </w:r>
      <w:r w:rsidR="00C5213A">
        <w:rPr>
          <w:sz w:val="24"/>
          <w:szCs w:val="24"/>
        </w:rPr>
        <w:t xml:space="preserve"> in appointment letters.</w:t>
      </w:r>
      <w:r w:rsidR="00EA661A" w:rsidRPr="00BB79E5">
        <w:rPr>
          <w:rFonts w:cs="Arial"/>
          <w:b/>
          <w:sz w:val="24"/>
          <w:szCs w:val="24"/>
          <w:lang w:val="en-US"/>
        </w:rPr>
        <w:br w:type="page"/>
      </w:r>
      <w:r w:rsidR="00FE2E00" w:rsidRPr="00EA661A">
        <w:rPr>
          <w:rFonts w:ascii="Arial Black" w:hAnsi="Arial Black" w:cs="Arial"/>
          <w:b/>
          <w:sz w:val="32"/>
          <w:szCs w:val="32"/>
          <w:lang w:val="en-US"/>
        </w:rPr>
        <w:lastRenderedPageBreak/>
        <w:t>IMPLEMENTATION PLAN</w:t>
      </w:r>
      <w:r w:rsidR="00FE2E00" w:rsidRPr="00EA661A">
        <w:rPr>
          <w:rFonts w:ascii="Arial Black" w:hAnsi="Arial Black" w:cs="Arial"/>
          <w:sz w:val="32"/>
          <w:szCs w:val="32"/>
          <w:lang w:val="en-US"/>
        </w:rPr>
        <w:t xml:space="preserve"> </w:t>
      </w:r>
    </w:p>
    <w:p w:rsidR="00FE2E00" w:rsidRPr="00BB79E5" w:rsidRDefault="00FE2E00" w:rsidP="00FE2E00">
      <w:pPr>
        <w:pStyle w:val="ColorfulList-Accent11"/>
        <w:tabs>
          <w:tab w:val="left" w:pos="567"/>
        </w:tabs>
        <w:spacing w:after="0" w:line="240" w:lineRule="auto"/>
        <w:ind w:left="0"/>
        <w:contextualSpacing w:val="0"/>
        <w:rPr>
          <w:rFonts w:cs="Arial"/>
          <w:color w:val="2E74B5"/>
          <w:sz w:val="24"/>
          <w:szCs w:val="24"/>
          <w:lang w:val="en-US"/>
        </w:rPr>
      </w:pPr>
      <w:r w:rsidRPr="00BB79E5">
        <w:rPr>
          <w:rFonts w:cs="Arial"/>
          <w:color w:val="2E74B5"/>
          <w:sz w:val="24"/>
          <w:szCs w:val="24"/>
          <w:lang w:val="en-US"/>
        </w:rPr>
        <w:t>The applicable Dean</w:t>
      </w:r>
      <w:r w:rsidR="00502D3E">
        <w:rPr>
          <w:rFonts w:cs="Arial"/>
          <w:color w:val="2E74B5"/>
          <w:sz w:val="24"/>
          <w:szCs w:val="24"/>
          <w:lang w:val="en-US"/>
        </w:rPr>
        <w:t>s</w:t>
      </w:r>
      <w:r w:rsidRPr="00BB79E5">
        <w:rPr>
          <w:rFonts w:cs="Arial"/>
          <w:color w:val="2E74B5"/>
          <w:sz w:val="24"/>
          <w:szCs w:val="24"/>
          <w:lang w:val="en-US"/>
        </w:rPr>
        <w:t>, in consultation with the Department Chair</w:t>
      </w:r>
      <w:r w:rsidR="00502D3E">
        <w:rPr>
          <w:rFonts w:cs="Arial"/>
          <w:color w:val="2E74B5"/>
          <w:sz w:val="24"/>
          <w:szCs w:val="24"/>
          <w:lang w:val="en-US"/>
        </w:rPr>
        <w:t>s</w:t>
      </w:r>
      <w:r w:rsidRPr="00BB79E5">
        <w:rPr>
          <w:rFonts w:cs="Arial"/>
          <w:color w:val="2E74B5"/>
          <w:sz w:val="24"/>
          <w:szCs w:val="24"/>
          <w:lang w:val="en-US"/>
        </w:rPr>
        <w:t>/Director</w:t>
      </w:r>
      <w:r w:rsidR="00502D3E">
        <w:rPr>
          <w:rFonts w:cs="Arial"/>
          <w:color w:val="2E74B5"/>
          <w:sz w:val="24"/>
          <w:szCs w:val="24"/>
          <w:lang w:val="en-US"/>
        </w:rPr>
        <w:t>s</w:t>
      </w:r>
      <w:r w:rsidRPr="00BB79E5">
        <w:rPr>
          <w:rFonts w:cs="Arial"/>
          <w:color w:val="2E74B5"/>
          <w:sz w:val="24"/>
          <w:szCs w:val="24"/>
          <w:lang w:val="en-US"/>
        </w:rPr>
        <w:t xml:space="preserve"> of the relevant Academic Unit</w:t>
      </w:r>
      <w:r w:rsidR="00502D3E">
        <w:rPr>
          <w:rFonts w:cs="Arial"/>
          <w:color w:val="2E74B5"/>
          <w:sz w:val="24"/>
          <w:szCs w:val="24"/>
          <w:lang w:val="en-US"/>
        </w:rPr>
        <w:t>s</w:t>
      </w:r>
      <w:r w:rsidRPr="00BB79E5">
        <w:rPr>
          <w:rFonts w:cs="Arial"/>
          <w:color w:val="2E74B5"/>
          <w:sz w:val="24"/>
          <w:szCs w:val="24"/>
          <w:lang w:val="en-US"/>
        </w:rPr>
        <w:t xml:space="preserve"> shall be responsible for monitoring the Implementation Plan. The Reporting Date for submitting a follow-up Implementation Report is indicated below and is the responsibility of the Academic Unit</w:t>
      </w:r>
      <w:r w:rsidR="00502D3E">
        <w:rPr>
          <w:rFonts w:cs="Arial"/>
          <w:color w:val="2E74B5"/>
          <w:sz w:val="24"/>
          <w:szCs w:val="24"/>
          <w:lang w:val="en-US"/>
        </w:rPr>
        <w:t>s</w:t>
      </w:r>
      <w:r w:rsidRPr="00BB79E5">
        <w:rPr>
          <w:rFonts w:cs="Arial"/>
          <w:color w:val="2E74B5"/>
          <w:sz w:val="24"/>
          <w:szCs w:val="24"/>
          <w:lang w:val="en-US"/>
        </w:rPr>
        <w:t xml:space="preserve"> in consultation with the Dean</w:t>
      </w:r>
      <w:r w:rsidR="00502D3E">
        <w:rPr>
          <w:rFonts w:cs="Arial"/>
          <w:color w:val="2E74B5"/>
          <w:sz w:val="24"/>
          <w:szCs w:val="24"/>
          <w:lang w:val="en-US"/>
        </w:rPr>
        <w:t>s</w:t>
      </w:r>
      <w:r w:rsidRPr="00BB79E5">
        <w:rPr>
          <w:rFonts w:cs="Arial"/>
          <w:color w:val="2E74B5"/>
          <w:sz w:val="24"/>
          <w:szCs w:val="24"/>
          <w:lang w:val="en-US"/>
        </w:rPr>
        <w:t xml:space="preserve">. </w:t>
      </w:r>
    </w:p>
    <w:p w:rsidR="00FE2E00" w:rsidRPr="00BB79E5" w:rsidRDefault="00EA661A" w:rsidP="00EA661A">
      <w:pPr>
        <w:tabs>
          <w:tab w:val="left" w:pos="6885"/>
        </w:tabs>
        <w:rPr>
          <w:rFonts w:ascii="Calibri" w:hAnsi="Calibri" w:cs="Arial"/>
          <w:sz w:val="24"/>
          <w:szCs w:val="24"/>
          <w:lang w:val="en-US"/>
        </w:rPr>
      </w:pPr>
      <w:r w:rsidRPr="00BB79E5">
        <w:rPr>
          <w:rFonts w:ascii="Calibri" w:hAnsi="Calibri" w:cs="Arial"/>
          <w:sz w:val="24"/>
          <w:szCs w:val="24"/>
          <w:lang w:val="en-US"/>
        </w:rPr>
        <w:tab/>
      </w:r>
    </w:p>
    <w:p w:rsidR="00FE2E00" w:rsidRPr="009117B1" w:rsidRDefault="00FE2E00" w:rsidP="00FE2E00">
      <w:pPr>
        <w:tabs>
          <w:tab w:val="left" w:pos="567"/>
        </w:tabs>
        <w:jc w:val="center"/>
        <w:rPr>
          <w:rFonts w:ascii="Arial Black" w:hAnsi="Arial Black" w:cs="Arial"/>
          <w:b/>
          <w:color w:val="4472C4"/>
          <w:sz w:val="26"/>
          <w:szCs w:val="26"/>
          <w:lang w:val="en-US"/>
        </w:rPr>
      </w:pPr>
      <w:r w:rsidRPr="009117B1">
        <w:rPr>
          <w:rFonts w:ascii="Arial Black" w:hAnsi="Arial Black" w:cs="Arial"/>
          <w:b/>
          <w:color w:val="4472C4"/>
          <w:sz w:val="26"/>
          <w:szCs w:val="26"/>
          <w:lang w:val="en-US"/>
        </w:rPr>
        <w:t xml:space="preserve">DUE DATE FOR IMPLEMENTATION REPORT: </w:t>
      </w:r>
      <w:r w:rsidR="006C7BED" w:rsidRPr="009117B1">
        <w:rPr>
          <w:rFonts w:ascii="Arial Black" w:hAnsi="Arial Black" w:cs="Arial"/>
          <w:b/>
          <w:color w:val="4472C4"/>
          <w:sz w:val="26"/>
          <w:szCs w:val="26"/>
          <w:lang w:val="en-US"/>
        </w:rPr>
        <w:t>November 1, 2017</w:t>
      </w:r>
    </w:p>
    <w:p w:rsidR="00EC0E7F" w:rsidRPr="00801562" w:rsidRDefault="00EC0E7F" w:rsidP="00EC0E7F">
      <w:pPr>
        <w:tabs>
          <w:tab w:val="left" w:pos="567"/>
        </w:tabs>
        <w:jc w:val="center"/>
        <w:rPr>
          <w:rFonts w:ascii="Arial Black" w:hAnsi="Arial Black" w:cs="Arial"/>
          <w:b/>
          <w:color w:val="FF0000"/>
          <w:sz w:val="26"/>
          <w:szCs w:val="26"/>
          <w:lang w:val="en-US"/>
        </w:rPr>
      </w:pPr>
      <w:r w:rsidRPr="00EC0E7F">
        <w:rPr>
          <w:rFonts w:ascii="Calibri" w:hAnsi="Calibri" w:cs="Arial"/>
          <w:color w:val="FF0000"/>
          <w:sz w:val="24"/>
          <w:szCs w:val="24"/>
          <w:lang w:val="en-US"/>
        </w:rPr>
        <w:t>The Implementation Report should be submitted to the applicable Deans who will then forward the Report to the Office of the Provost.</w:t>
      </w:r>
    </w:p>
    <w:p w:rsidR="00FE2E00" w:rsidRPr="00BB79E5" w:rsidRDefault="00FE2E00" w:rsidP="00FE2E00">
      <w:pPr>
        <w:tabs>
          <w:tab w:val="left" w:pos="567"/>
        </w:tabs>
        <w:jc w:val="center"/>
        <w:rPr>
          <w:rFonts w:ascii="Calibri" w:hAnsi="Calibri" w:cs="Arial"/>
          <w:sz w:val="24"/>
          <w:szCs w:val="24"/>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5130"/>
        <w:gridCol w:w="1440"/>
      </w:tblGrid>
      <w:tr w:rsidR="00EC0E7F" w:rsidRPr="00C5213A" w:rsidTr="00EC0E7F">
        <w:tc>
          <w:tcPr>
            <w:tcW w:w="3438" w:type="dxa"/>
            <w:shd w:val="clear" w:color="auto" w:fill="A6A6A6"/>
          </w:tcPr>
          <w:p w:rsidR="00EC0E7F" w:rsidRPr="00C5213A" w:rsidRDefault="00EC0E7F" w:rsidP="00076B68">
            <w:pPr>
              <w:jc w:val="center"/>
              <w:rPr>
                <w:rFonts w:ascii="Calibri" w:hAnsi="Calibri" w:cs="Arial"/>
                <w:lang w:val="en-US"/>
              </w:rPr>
            </w:pPr>
            <w:r w:rsidRPr="00C5213A">
              <w:rPr>
                <w:rFonts w:ascii="Calibri" w:hAnsi="Calibri" w:cs="Arial"/>
                <w:lang w:val="en-US"/>
              </w:rPr>
              <w:t>Recommendation</w:t>
            </w:r>
          </w:p>
        </w:tc>
        <w:tc>
          <w:tcPr>
            <w:tcW w:w="5130" w:type="dxa"/>
            <w:shd w:val="clear" w:color="auto" w:fill="A6A6A6"/>
          </w:tcPr>
          <w:p w:rsidR="00EC0E7F" w:rsidRPr="00C5213A" w:rsidRDefault="00EC0E7F" w:rsidP="00076B68">
            <w:pPr>
              <w:jc w:val="center"/>
              <w:rPr>
                <w:rFonts w:ascii="Calibri" w:hAnsi="Calibri" w:cs="Arial"/>
                <w:lang w:val="en-US"/>
              </w:rPr>
            </w:pPr>
            <w:r w:rsidRPr="00C5213A">
              <w:rPr>
                <w:rFonts w:ascii="Calibri" w:hAnsi="Calibri" w:cs="Arial"/>
                <w:lang w:val="en-US"/>
              </w:rPr>
              <w:t>Proposed Follow-Up</w:t>
            </w:r>
          </w:p>
          <w:p w:rsidR="00EC0E7F" w:rsidRDefault="00EC0E7F" w:rsidP="00C5213A">
            <w:pPr>
              <w:jc w:val="center"/>
              <w:rPr>
                <w:rFonts w:ascii="Calibri" w:hAnsi="Calibri" w:cs="Arial"/>
                <w:sz w:val="18"/>
                <w:szCs w:val="18"/>
                <w:lang w:val="en-US"/>
              </w:rPr>
            </w:pPr>
            <w:r w:rsidRPr="00C5213A">
              <w:rPr>
                <w:rFonts w:ascii="Calibri" w:hAnsi="Calibri" w:cs="Arial"/>
                <w:sz w:val="18"/>
                <w:szCs w:val="18"/>
                <w:lang w:val="en-US"/>
              </w:rPr>
              <w:t>If no follow-up is recommended, please clearly indicate ‘</w:t>
            </w:r>
            <w:r w:rsidRPr="00C5213A">
              <w:rPr>
                <w:rFonts w:ascii="Calibri" w:hAnsi="Calibri" w:cs="Arial"/>
                <w:sz w:val="18"/>
                <w:szCs w:val="18"/>
                <w:u w:val="single"/>
                <w:lang w:val="en-US"/>
              </w:rPr>
              <w:t>No follow up report is required</w:t>
            </w:r>
            <w:r w:rsidRPr="00C5213A">
              <w:rPr>
                <w:rFonts w:ascii="Calibri" w:hAnsi="Calibri" w:cs="Arial"/>
                <w:sz w:val="18"/>
                <w:szCs w:val="18"/>
                <w:lang w:val="en-US"/>
              </w:rPr>
              <w:t>’ and provide rationale.</w:t>
            </w:r>
          </w:p>
          <w:p w:rsidR="00EC0E7F" w:rsidRDefault="00EC0E7F" w:rsidP="00C5213A">
            <w:pPr>
              <w:jc w:val="center"/>
              <w:rPr>
                <w:rFonts w:ascii="Calibri" w:hAnsi="Calibri" w:cs="Arial"/>
                <w:sz w:val="18"/>
                <w:szCs w:val="18"/>
                <w:lang w:val="en-US"/>
              </w:rPr>
            </w:pPr>
          </w:p>
          <w:p w:rsidR="00EC0E7F" w:rsidRPr="00EC0E7F" w:rsidRDefault="00EC0E7F" w:rsidP="00EC0E7F">
            <w:pPr>
              <w:jc w:val="center"/>
              <w:rPr>
                <w:rFonts w:ascii="Calibri" w:hAnsi="Calibri" w:cs="Arial"/>
                <w:i/>
                <w:sz w:val="18"/>
                <w:szCs w:val="18"/>
                <w:lang w:val="en-US"/>
              </w:rPr>
            </w:pPr>
            <w:r w:rsidRPr="00EC0E7F">
              <w:rPr>
                <w:rFonts w:ascii="Calibri" w:hAnsi="Calibri" w:cs="Arial"/>
                <w:i/>
                <w:sz w:val="18"/>
                <w:szCs w:val="18"/>
                <w:lang w:val="en-US"/>
              </w:rPr>
              <w:t>Indicate specific timeline for completion or addressing recommendation if different than Due Date for Implementation Report</w:t>
            </w:r>
          </w:p>
          <w:p w:rsidR="00EC0E7F" w:rsidRPr="00C5213A" w:rsidRDefault="00EC0E7F" w:rsidP="00C5213A">
            <w:pPr>
              <w:jc w:val="center"/>
              <w:rPr>
                <w:rFonts w:ascii="Calibri" w:hAnsi="Calibri" w:cs="Arial"/>
                <w:sz w:val="18"/>
                <w:szCs w:val="18"/>
                <w:lang w:val="en-US"/>
              </w:rPr>
            </w:pPr>
          </w:p>
        </w:tc>
        <w:tc>
          <w:tcPr>
            <w:tcW w:w="1440" w:type="dxa"/>
            <w:shd w:val="clear" w:color="auto" w:fill="A6A6A6"/>
          </w:tcPr>
          <w:p w:rsidR="00EC0E7F" w:rsidRPr="00C5213A" w:rsidRDefault="00EC0E7F" w:rsidP="00076B68">
            <w:pPr>
              <w:jc w:val="center"/>
              <w:rPr>
                <w:rFonts w:ascii="Calibri" w:hAnsi="Calibri" w:cs="Arial"/>
                <w:lang w:val="en-US"/>
              </w:rPr>
            </w:pPr>
            <w:r w:rsidRPr="00C5213A">
              <w:rPr>
                <w:rFonts w:ascii="Calibri" w:hAnsi="Calibri" w:cs="Arial"/>
                <w:lang w:val="en-US"/>
              </w:rPr>
              <w:t>Position Responsible for Leading Follow-up</w:t>
            </w:r>
          </w:p>
        </w:tc>
      </w:tr>
      <w:tr w:rsidR="00EC0E7F" w:rsidRPr="00C5213A" w:rsidTr="00EC0E7F">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t>Recommendation 1</w:t>
            </w:r>
          </w:p>
          <w:p w:rsidR="00EC0E7F" w:rsidRDefault="00EC0E7F" w:rsidP="006C7BED">
            <w:pPr>
              <w:pStyle w:val="ColorfulList-Accent11"/>
              <w:shd w:val="clear" w:color="auto" w:fill="FFFFFF"/>
              <w:suppressAutoHyphens/>
              <w:spacing w:after="0" w:line="100" w:lineRule="atLeast"/>
              <w:ind w:left="0"/>
              <w:contextualSpacing w:val="0"/>
            </w:pPr>
            <w:r w:rsidRPr="00C5213A">
              <w:t xml:space="preserve">That the program adapt as the field evolves and make certain that the sub-disciplines remain cohesive </w:t>
            </w:r>
            <w:r w:rsidR="009F0522">
              <w:t>(</w:t>
            </w:r>
            <w:proofErr w:type="spellStart"/>
            <w:r w:rsidR="009F0522">
              <w:t>eg</w:t>
            </w:r>
            <w:proofErr w:type="spellEnd"/>
            <w:r w:rsidR="009F0522">
              <w:t>. Biomaterials)</w:t>
            </w:r>
            <w:r w:rsidR="00AD7526">
              <w:t>.</w:t>
            </w:r>
          </w:p>
          <w:p w:rsidR="00EE2E76" w:rsidRPr="00C5213A" w:rsidRDefault="00EE2E76" w:rsidP="006C7BED">
            <w:pPr>
              <w:pStyle w:val="ColorfulList-Accent11"/>
              <w:shd w:val="clear" w:color="auto" w:fill="FFFFFF"/>
              <w:suppressAutoHyphens/>
              <w:spacing w:after="0" w:line="100" w:lineRule="atLeast"/>
              <w:ind w:left="0"/>
              <w:contextualSpacing w:val="0"/>
              <w:rPr>
                <w:rFonts w:cs="Arial"/>
                <w:lang w:val="en-US"/>
              </w:rPr>
            </w:pPr>
          </w:p>
        </w:tc>
        <w:tc>
          <w:tcPr>
            <w:tcW w:w="513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Program should evaluate the connection between Physicists and Organic Chemists</w:t>
            </w:r>
          </w:p>
        </w:tc>
        <w:tc>
          <w:tcPr>
            <w:tcW w:w="1440" w:type="dxa"/>
            <w:shd w:val="clear" w:color="auto" w:fill="auto"/>
          </w:tcPr>
          <w:p w:rsidR="00EC0E7F" w:rsidRPr="00C5213A" w:rsidRDefault="00EC0E7F" w:rsidP="00EA661A">
            <w:pPr>
              <w:rPr>
                <w:rFonts w:ascii="Calibri" w:hAnsi="Calibri" w:cs="Arial"/>
                <w:lang w:val="en-US"/>
              </w:rPr>
            </w:pPr>
          </w:p>
          <w:p w:rsidR="00EC0E7F" w:rsidRPr="00C5213A" w:rsidRDefault="00EC0E7F" w:rsidP="006C7BED">
            <w:pPr>
              <w:rPr>
                <w:rFonts w:ascii="Calibri" w:hAnsi="Calibri" w:cs="Arial"/>
                <w:lang w:val="en-US"/>
              </w:rPr>
            </w:pPr>
            <w:r w:rsidRPr="00C5213A">
              <w:rPr>
                <w:rFonts w:ascii="Calibri" w:hAnsi="Calibri" w:cs="Arial"/>
                <w:lang w:val="en-US"/>
              </w:rPr>
              <w:t>Directors</w:t>
            </w:r>
          </w:p>
        </w:tc>
      </w:tr>
      <w:tr w:rsidR="00EC0E7F" w:rsidRPr="00C5213A" w:rsidTr="00EC0E7F">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t>Recommendation 2</w:t>
            </w:r>
          </w:p>
          <w:p w:rsidR="00EC0E7F" w:rsidRPr="00C5213A" w:rsidRDefault="00EC0E7F" w:rsidP="00EA661A">
            <w:pPr>
              <w:rPr>
                <w:rFonts w:ascii="Calibri" w:hAnsi="Calibri" w:cs="Arial"/>
                <w:lang w:val="en-US"/>
              </w:rPr>
            </w:pPr>
            <w:r w:rsidRPr="00C5213A">
              <w:rPr>
                <w:rFonts w:ascii="Calibri" w:hAnsi="Calibri" w:cs="Arial"/>
                <w:lang w:val="en-US"/>
              </w:rPr>
              <w:t>That Materials Science graduate program be specifically included in strategic planning at both universities, in order to increase visibility.</w:t>
            </w:r>
          </w:p>
          <w:p w:rsidR="00EC0E7F" w:rsidRPr="00C5213A" w:rsidRDefault="00EC0E7F" w:rsidP="00EA661A">
            <w:pPr>
              <w:rPr>
                <w:rFonts w:ascii="Calibri" w:hAnsi="Calibri" w:cs="Arial"/>
                <w:lang w:val="en-US"/>
              </w:rPr>
            </w:pPr>
          </w:p>
        </w:tc>
        <w:tc>
          <w:tcPr>
            <w:tcW w:w="5130" w:type="dxa"/>
            <w:shd w:val="clear" w:color="auto" w:fill="auto"/>
          </w:tcPr>
          <w:p w:rsidR="00EC0E7F" w:rsidRPr="00C5213A" w:rsidRDefault="00EC0E7F" w:rsidP="00E7028B">
            <w:pPr>
              <w:rPr>
                <w:rFonts w:ascii="Calibri" w:hAnsi="Calibri" w:cs="Arial"/>
                <w:lang w:val="en-US"/>
              </w:rPr>
            </w:pPr>
          </w:p>
          <w:p w:rsidR="00EC0E7F" w:rsidRPr="00C5213A" w:rsidRDefault="00EC0E7F" w:rsidP="00E7028B">
            <w:pPr>
              <w:rPr>
                <w:rFonts w:ascii="Calibri" w:hAnsi="Calibri" w:cs="Arial"/>
                <w:lang w:val="en-US"/>
              </w:rPr>
            </w:pPr>
            <w:r w:rsidRPr="00C5213A">
              <w:rPr>
                <w:rFonts w:ascii="Calibri" w:hAnsi="Calibri" w:cs="Arial"/>
                <w:lang w:val="en-US"/>
              </w:rPr>
              <w:t xml:space="preserve">No follow-up required. </w:t>
            </w:r>
          </w:p>
          <w:p w:rsidR="00EC0E7F" w:rsidRDefault="00EC0E7F" w:rsidP="00E7028B">
            <w:pPr>
              <w:rPr>
                <w:rFonts w:ascii="Calibri" w:hAnsi="Calibri" w:cs="Arial"/>
                <w:lang w:val="en-US"/>
              </w:rPr>
            </w:pPr>
            <w:r w:rsidRPr="00C5213A">
              <w:rPr>
                <w:rFonts w:ascii="Calibri" w:hAnsi="Calibri" w:cs="Arial"/>
                <w:lang w:val="en-US"/>
              </w:rPr>
              <w:t xml:space="preserve">This </w:t>
            </w:r>
            <w:r w:rsidR="003C4DE0">
              <w:rPr>
                <w:rFonts w:ascii="Calibri" w:hAnsi="Calibri" w:cs="Arial"/>
                <w:lang w:val="en-US"/>
              </w:rPr>
              <w:t xml:space="preserve">does not appear to be a significant </w:t>
            </w:r>
            <w:r w:rsidRPr="00C5213A">
              <w:rPr>
                <w:rFonts w:ascii="Calibri" w:hAnsi="Calibri" w:cs="Arial"/>
                <w:lang w:val="en-US"/>
              </w:rPr>
              <w:t>quality issue</w:t>
            </w:r>
          </w:p>
          <w:p w:rsidR="004E3BA4" w:rsidRPr="00C5213A" w:rsidRDefault="004E3BA4" w:rsidP="00E7028B">
            <w:pPr>
              <w:rPr>
                <w:rFonts w:ascii="Calibri" w:hAnsi="Calibri" w:cs="Arial"/>
                <w:lang w:val="en-US"/>
              </w:rPr>
            </w:pPr>
          </w:p>
        </w:tc>
        <w:tc>
          <w:tcPr>
            <w:tcW w:w="1440" w:type="dxa"/>
            <w:shd w:val="clear" w:color="auto" w:fill="auto"/>
          </w:tcPr>
          <w:p w:rsidR="00EC0E7F" w:rsidRPr="00C5213A" w:rsidRDefault="00EC0E7F" w:rsidP="00EA661A">
            <w:pPr>
              <w:rPr>
                <w:rFonts w:ascii="Calibri" w:hAnsi="Calibri" w:cs="Arial"/>
                <w:lang w:val="en-US"/>
              </w:rPr>
            </w:pPr>
          </w:p>
        </w:tc>
      </w:tr>
      <w:tr w:rsidR="00EC0E7F" w:rsidRPr="00C5213A" w:rsidTr="00EC0E7F">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t>Recommendation 3</w:t>
            </w:r>
          </w:p>
          <w:p w:rsidR="00EC0E7F" w:rsidRPr="00C5213A" w:rsidRDefault="00EC0E7F" w:rsidP="003D5BC2">
            <w:pPr>
              <w:numPr>
                <w:ilvl w:val="0"/>
                <w:numId w:val="22"/>
              </w:numPr>
              <w:ind w:left="180" w:hanging="180"/>
              <w:rPr>
                <w:rFonts w:ascii="Calibri" w:hAnsi="Calibri" w:cs="Arial"/>
                <w:lang w:val="en-US"/>
              </w:rPr>
            </w:pPr>
            <w:r w:rsidRPr="00C5213A">
              <w:rPr>
                <w:rFonts w:ascii="Calibri" w:hAnsi="Calibri" w:cs="Arial"/>
                <w:lang w:val="en-US"/>
              </w:rPr>
              <w:t>That the current expertise in the chemistry/physics of biodegradable materials be developed; greatest need for Trent is in organic chemistry and at UOIT it is experimental physics.</w:t>
            </w:r>
          </w:p>
          <w:p w:rsidR="00EC0E7F" w:rsidRPr="00C5213A" w:rsidRDefault="00EC0E7F" w:rsidP="003A5EBC">
            <w:pPr>
              <w:ind w:left="180"/>
              <w:rPr>
                <w:rFonts w:ascii="Calibri" w:hAnsi="Calibri" w:cs="Arial"/>
                <w:lang w:val="en-US"/>
              </w:rPr>
            </w:pPr>
          </w:p>
          <w:p w:rsidR="00EC0E7F" w:rsidRPr="00C5213A" w:rsidRDefault="00EC0E7F" w:rsidP="003D5BC2">
            <w:pPr>
              <w:numPr>
                <w:ilvl w:val="0"/>
                <w:numId w:val="22"/>
              </w:numPr>
              <w:ind w:left="180" w:hanging="180"/>
              <w:rPr>
                <w:rFonts w:ascii="Calibri" w:hAnsi="Calibri" w:cs="Arial"/>
                <w:lang w:val="en-US"/>
              </w:rPr>
            </w:pPr>
            <w:r w:rsidRPr="00C5213A">
              <w:rPr>
                <w:rFonts w:ascii="Calibri" w:hAnsi="Calibri" w:cs="Arial"/>
                <w:lang w:val="en-US"/>
              </w:rPr>
              <w:t>That course offerings be planned at least one year in advance to facilitate course selection for students and that a predictable pattern of course offerings be established.</w:t>
            </w:r>
          </w:p>
          <w:p w:rsidR="00EC0E7F" w:rsidRPr="00C5213A" w:rsidRDefault="00EC0E7F" w:rsidP="003A5EBC">
            <w:pPr>
              <w:ind w:left="180"/>
              <w:rPr>
                <w:rFonts w:ascii="Calibri" w:hAnsi="Calibri" w:cs="Arial"/>
                <w:lang w:val="en-US"/>
              </w:rPr>
            </w:pPr>
          </w:p>
          <w:p w:rsidR="00EC0E7F" w:rsidRPr="00C5213A" w:rsidRDefault="00EC0E7F" w:rsidP="003D5BC2">
            <w:pPr>
              <w:numPr>
                <w:ilvl w:val="0"/>
                <w:numId w:val="22"/>
              </w:numPr>
              <w:ind w:left="180" w:hanging="180"/>
              <w:rPr>
                <w:rFonts w:ascii="Calibri" w:hAnsi="Calibri" w:cs="Arial"/>
                <w:lang w:val="en-US"/>
              </w:rPr>
            </w:pPr>
            <w:r w:rsidRPr="00C5213A">
              <w:rPr>
                <w:rFonts w:ascii="Calibri" w:hAnsi="Calibri" w:cs="Arial"/>
                <w:lang w:val="en-US"/>
              </w:rPr>
              <w:lastRenderedPageBreak/>
              <w:t>That a formal agreement concerning the number of courses offered at each institution each year be determined.</w:t>
            </w:r>
          </w:p>
          <w:p w:rsidR="00EC0E7F" w:rsidRPr="00C5213A" w:rsidRDefault="00EC0E7F" w:rsidP="003A5EBC">
            <w:pPr>
              <w:ind w:left="180"/>
              <w:rPr>
                <w:rFonts w:ascii="Calibri" w:hAnsi="Calibri" w:cs="Arial"/>
                <w:lang w:val="en-US"/>
              </w:rPr>
            </w:pPr>
          </w:p>
          <w:p w:rsidR="00EC0E7F" w:rsidRDefault="00EC0E7F" w:rsidP="00663704">
            <w:pPr>
              <w:numPr>
                <w:ilvl w:val="0"/>
                <w:numId w:val="22"/>
              </w:numPr>
              <w:ind w:left="180" w:hanging="180"/>
              <w:rPr>
                <w:rFonts w:ascii="Calibri" w:hAnsi="Calibri" w:cs="Arial"/>
                <w:lang w:val="en-US"/>
              </w:rPr>
            </w:pPr>
            <w:r w:rsidRPr="00C5213A">
              <w:rPr>
                <w:rFonts w:ascii="Calibri" w:hAnsi="Calibri" w:cs="Arial"/>
                <w:lang w:val="en-US"/>
              </w:rPr>
              <w:t>That course offerings be taught on load if possible.</w:t>
            </w:r>
          </w:p>
          <w:p w:rsidR="00EE2E76" w:rsidRPr="00C5213A" w:rsidRDefault="00EE2E76" w:rsidP="00EE2E76">
            <w:pPr>
              <w:ind w:left="180"/>
              <w:rPr>
                <w:rFonts w:ascii="Calibri" w:hAnsi="Calibri" w:cs="Arial"/>
                <w:lang w:val="en-US"/>
              </w:rPr>
            </w:pPr>
          </w:p>
        </w:tc>
        <w:tc>
          <w:tcPr>
            <w:tcW w:w="513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This is a faculty resource issue.</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Default="00EC0E7F" w:rsidP="00EA661A">
            <w:pPr>
              <w:rPr>
                <w:rFonts w:ascii="Calibri" w:hAnsi="Calibri" w:cs="Arial"/>
                <w:lang w:val="en-US"/>
              </w:rPr>
            </w:pPr>
            <w:r w:rsidRPr="00C5213A">
              <w:rPr>
                <w:rFonts w:ascii="Calibri" w:hAnsi="Calibri" w:cs="Arial"/>
                <w:lang w:val="en-US"/>
              </w:rPr>
              <w:t>Update should be provided; comment on actions taken.</w:t>
            </w:r>
          </w:p>
          <w:p w:rsidR="00EC0E7F" w:rsidRPr="00C5213A" w:rsidRDefault="00EC0E7F" w:rsidP="00EA661A">
            <w:pPr>
              <w:rPr>
                <w:rFonts w:ascii="Calibri" w:hAnsi="Calibri" w:cs="Arial"/>
                <w:lang w:val="en-US"/>
              </w:rPr>
            </w:pPr>
            <w:r>
              <w:rPr>
                <w:rFonts w:ascii="Calibri" w:hAnsi="Calibri" w:cs="Arial"/>
                <w:lang w:val="en-US"/>
              </w:rPr>
              <w:t>Should be in place for the 2017-2018 Academic Year</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 xml:space="preserve"> </w:t>
            </w:r>
          </w:p>
          <w:p w:rsidR="00EC0E7F" w:rsidRPr="00C5213A" w:rsidRDefault="00EC0E7F" w:rsidP="00EA661A">
            <w:pPr>
              <w:rPr>
                <w:rFonts w:ascii="Calibri" w:hAnsi="Calibri" w:cs="Arial"/>
                <w:lang w:val="en-US"/>
              </w:rPr>
            </w:pPr>
            <w:r w:rsidRPr="00C5213A">
              <w:rPr>
                <w:rFonts w:ascii="Calibri" w:hAnsi="Calibri" w:cs="Arial"/>
                <w:lang w:val="en-US"/>
              </w:rPr>
              <w:lastRenderedPageBreak/>
              <w:t>Formal agreement is needed.</w:t>
            </w:r>
            <w:r>
              <w:rPr>
                <w:rFonts w:ascii="Calibri" w:hAnsi="Calibri" w:cs="Arial"/>
                <w:lang w:val="en-US"/>
              </w:rPr>
              <w:t xml:space="preserve"> Should be in place for the 2017-2018 Academic Year</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 xml:space="preserve">No follow-up is required. </w:t>
            </w:r>
          </w:p>
          <w:p w:rsidR="00EC0E7F" w:rsidRPr="00C5213A" w:rsidRDefault="00EC0E7F" w:rsidP="00F43108">
            <w:pPr>
              <w:rPr>
                <w:rFonts w:ascii="Calibri" w:hAnsi="Calibri" w:cs="Arial"/>
                <w:lang w:val="en-US"/>
              </w:rPr>
            </w:pPr>
            <w:r w:rsidRPr="00C5213A">
              <w:rPr>
                <w:rFonts w:ascii="Calibri" w:hAnsi="Calibri" w:cs="Arial"/>
                <w:lang w:val="en-US"/>
              </w:rPr>
              <w:t>This has been implemented.</w:t>
            </w:r>
          </w:p>
        </w:tc>
        <w:tc>
          <w:tcPr>
            <w:tcW w:w="144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Deans with</w:t>
            </w:r>
          </w:p>
          <w:p w:rsidR="00EC0E7F" w:rsidRPr="00C5213A" w:rsidRDefault="00EC0E7F" w:rsidP="00EA661A">
            <w:pPr>
              <w:rPr>
                <w:rFonts w:ascii="Calibri" w:hAnsi="Calibri" w:cs="Arial"/>
                <w:lang w:val="en-US"/>
              </w:rPr>
            </w:pPr>
            <w:r w:rsidRPr="00C5213A">
              <w:rPr>
                <w:rFonts w:ascii="Calibri" w:hAnsi="Calibri" w:cs="Arial"/>
                <w:lang w:val="en-US"/>
              </w:rPr>
              <w:t>Directors</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663704">
            <w:pPr>
              <w:rPr>
                <w:rFonts w:ascii="Calibri" w:hAnsi="Calibri" w:cs="Arial"/>
                <w:lang w:val="en-US"/>
              </w:rPr>
            </w:pPr>
            <w:r w:rsidRPr="00C5213A">
              <w:rPr>
                <w:rFonts w:ascii="Calibri" w:hAnsi="Calibri" w:cs="Arial"/>
                <w:lang w:val="en-US"/>
              </w:rPr>
              <w:t>Directors</w:t>
            </w:r>
          </w:p>
          <w:p w:rsidR="00EC0E7F" w:rsidRPr="00C5213A" w:rsidRDefault="00EC0E7F" w:rsidP="00663704">
            <w:pPr>
              <w:rPr>
                <w:rFonts w:ascii="Calibri" w:hAnsi="Calibri" w:cs="Arial"/>
                <w:lang w:val="en-US"/>
              </w:rPr>
            </w:pPr>
          </w:p>
          <w:p w:rsidR="00EC0E7F" w:rsidRPr="00C5213A" w:rsidRDefault="00EC0E7F" w:rsidP="00663704">
            <w:pPr>
              <w:rPr>
                <w:rFonts w:ascii="Calibri" w:hAnsi="Calibri" w:cs="Arial"/>
                <w:lang w:val="en-US"/>
              </w:rPr>
            </w:pPr>
          </w:p>
          <w:p w:rsidR="00EC0E7F" w:rsidRPr="00C5213A" w:rsidRDefault="00EC0E7F" w:rsidP="00663704">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Deans with Directors</w:t>
            </w:r>
          </w:p>
          <w:p w:rsidR="00EC0E7F" w:rsidRPr="00C5213A" w:rsidRDefault="00EC0E7F" w:rsidP="00EA661A">
            <w:pPr>
              <w:rPr>
                <w:rFonts w:ascii="Calibri" w:hAnsi="Calibri" w:cs="Arial"/>
                <w:lang w:val="en-US"/>
              </w:rPr>
            </w:pPr>
          </w:p>
        </w:tc>
      </w:tr>
      <w:tr w:rsidR="00EC0E7F" w:rsidRPr="00C5213A" w:rsidTr="00EC0E7F">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lastRenderedPageBreak/>
              <w:t>Recommendation 4</w:t>
            </w:r>
          </w:p>
          <w:p w:rsidR="00EC0E7F" w:rsidRPr="00C5213A" w:rsidRDefault="00EC0E7F" w:rsidP="003D5BC2">
            <w:pPr>
              <w:numPr>
                <w:ilvl w:val="0"/>
                <w:numId w:val="21"/>
              </w:numPr>
              <w:ind w:left="180" w:hanging="180"/>
              <w:rPr>
                <w:rFonts w:ascii="Calibri" w:hAnsi="Calibri" w:cs="Arial"/>
                <w:lang w:val="en-US"/>
              </w:rPr>
            </w:pPr>
            <w:r w:rsidRPr="00C5213A">
              <w:rPr>
                <w:rFonts w:ascii="Calibri" w:hAnsi="Calibri" w:cs="Arial"/>
                <w:lang w:val="en-US"/>
              </w:rPr>
              <w:t>Improved access to online resources in the libraries.</w:t>
            </w:r>
          </w:p>
          <w:p w:rsidR="00EC0E7F" w:rsidRPr="00C5213A" w:rsidRDefault="00EC0E7F" w:rsidP="003A5EBC">
            <w:pPr>
              <w:ind w:left="180"/>
              <w:rPr>
                <w:rFonts w:ascii="Calibri" w:hAnsi="Calibri" w:cs="Arial"/>
                <w:lang w:val="en-US"/>
              </w:rPr>
            </w:pPr>
          </w:p>
          <w:p w:rsidR="00EC0E7F" w:rsidRPr="00C5213A" w:rsidRDefault="003C4DE0" w:rsidP="003D5BC2">
            <w:pPr>
              <w:numPr>
                <w:ilvl w:val="0"/>
                <w:numId w:val="21"/>
              </w:numPr>
              <w:ind w:left="180" w:hanging="180"/>
              <w:rPr>
                <w:rFonts w:ascii="Calibri" w:hAnsi="Calibri" w:cs="Arial"/>
                <w:lang w:val="en-US"/>
              </w:rPr>
            </w:pPr>
            <w:r>
              <w:rPr>
                <w:rFonts w:ascii="Calibri" w:hAnsi="Calibri" w:cs="Arial"/>
                <w:lang w:val="en-US"/>
              </w:rPr>
              <w:t>Encourage more generous foreign student fee waivers</w:t>
            </w:r>
          </w:p>
          <w:p w:rsidR="00EC0E7F" w:rsidRPr="00C5213A" w:rsidRDefault="00EC0E7F" w:rsidP="003A5EBC">
            <w:pPr>
              <w:ind w:left="180"/>
              <w:rPr>
                <w:rFonts w:ascii="Calibri" w:hAnsi="Calibri" w:cs="Arial"/>
                <w:lang w:val="en-US"/>
              </w:rPr>
            </w:pPr>
          </w:p>
          <w:p w:rsidR="00EC0E7F" w:rsidRPr="00C5213A" w:rsidRDefault="00EC0E7F" w:rsidP="00076B68">
            <w:pPr>
              <w:numPr>
                <w:ilvl w:val="0"/>
                <w:numId w:val="21"/>
              </w:numPr>
              <w:ind w:left="180" w:hanging="180"/>
              <w:rPr>
                <w:rFonts w:ascii="Calibri" w:hAnsi="Calibri" w:cs="Arial"/>
                <w:lang w:val="en-US"/>
              </w:rPr>
            </w:pPr>
            <w:r w:rsidRPr="00C5213A">
              <w:rPr>
                <w:rFonts w:ascii="Calibri" w:hAnsi="Calibri" w:cs="Arial"/>
                <w:lang w:val="en-US"/>
              </w:rPr>
              <w:t>Creation of a Materials Characterization Laboratory for hands-on experience in areas of research and teaching.</w:t>
            </w:r>
          </w:p>
          <w:p w:rsidR="00EC0E7F" w:rsidRPr="00C5213A" w:rsidRDefault="00EC0E7F" w:rsidP="00EA661A">
            <w:pPr>
              <w:rPr>
                <w:rFonts w:ascii="Calibri" w:hAnsi="Calibri" w:cs="Arial"/>
                <w:lang w:val="en-US"/>
              </w:rPr>
            </w:pPr>
          </w:p>
        </w:tc>
        <w:tc>
          <w:tcPr>
            <w:tcW w:w="513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Program should provide update.</w:t>
            </w:r>
          </w:p>
          <w:p w:rsidR="00EC0E7F" w:rsidRPr="00C5213A" w:rsidRDefault="00EC0E7F" w:rsidP="00EA661A">
            <w:pPr>
              <w:rPr>
                <w:rFonts w:ascii="Calibri" w:hAnsi="Calibri" w:cs="Arial"/>
                <w:lang w:val="en-US"/>
              </w:rPr>
            </w:pPr>
          </w:p>
          <w:p w:rsidR="00EC0E7F"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No follow-up required.</w:t>
            </w:r>
            <w:r w:rsidR="00F43108">
              <w:rPr>
                <w:rFonts w:ascii="Calibri" w:hAnsi="Calibri" w:cs="Arial"/>
                <w:lang w:val="en-US"/>
              </w:rPr>
              <w:t xml:space="preserve"> This does not have a significant impact on program quality.</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Provide update. This type of laboratory may be utilized by a number of programs.</w:t>
            </w:r>
          </w:p>
          <w:p w:rsidR="00EC0E7F" w:rsidRPr="00C5213A" w:rsidRDefault="00EC0E7F" w:rsidP="00EA661A">
            <w:pPr>
              <w:rPr>
                <w:rFonts w:ascii="Calibri" w:hAnsi="Calibri" w:cs="Arial"/>
                <w:lang w:val="en-US"/>
              </w:rPr>
            </w:pPr>
          </w:p>
        </w:tc>
        <w:tc>
          <w:tcPr>
            <w:tcW w:w="144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Directors with</w:t>
            </w:r>
          </w:p>
          <w:p w:rsidR="00EC0E7F" w:rsidRPr="00C5213A" w:rsidRDefault="00EC0E7F" w:rsidP="00EA661A">
            <w:pPr>
              <w:rPr>
                <w:rFonts w:ascii="Calibri" w:hAnsi="Calibri" w:cs="Arial"/>
                <w:lang w:val="en-US"/>
              </w:rPr>
            </w:pPr>
            <w:r w:rsidRPr="00C5213A">
              <w:rPr>
                <w:rFonts w:ascii="Calibri" w:hAnsi="Calibri" w:cs="Arial"/>
                <w:lang w:val="en-US"/>
              </w:rPr>
              <w:t>Librarians</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6C7BED">
            <w:pPr>
              <w:rPr>
                <w:rFonts w:ascii="Calibri" w:hAnsi="Calibri" w:cs="Arial"/>
                <w:lang w:val="en-US"/>
              </w:rPr>
            </w:pPr>
            <w:r w:rsidRPr="00C5213A">
              <w:rPr>
                <w:rFonts w:ascii="Calibri" w:hAnsi="Calibri" w:cs="Arial"/>
                <w:lang w:val="en-US"/>
              </w:rPr>
              <w:t>Directors and Deans with VPs of Research</w:t>
            </w:r>
          </w:p>
          <w:p w:rsidR="00EC0E7F" w:rsidRPr="00C5213A" w:rsidRDefault="00EC0E7F" w:rsidP="00EA661A">
            <w:pPr>
              <w:rPr>
                <w:rFonts w:ascii="Calibri" w:hAnsi="Calibri" w:cs="Arial"/>
                <w:lang w:val="en-US"/>
              </w:rPr>
            </w:pPr>
          </w:p>
        </w:tc>
      </w:tr>
      <w:tr w:rsidR="00EC0E7F" w:rsidRPr="00C5213A" w:rsidTr="00EC0E7F">
        <w:trPr>
          <w:trHeight w:val="2339"/>
        </w:trPr>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t>Recommendation 5</w:t>
            </w:r>
          </w:p>
          <w:p w:rsidR="00EC0E7F" w:rsidRPr="00C5213A" w:rsidRDefault="00EC0E7F" w:rsidP="003D5BC2">
            <w:pPr>
              <w:numPr>
                <w:ilvl w:val="0"/>
                <w:numId w:val="20"/>
              </w:numPr>
              <w:ind w:left="180" w:hanging="180"/>
              <w:rPr>
                <w:rFonts w:ascii="Calibri" w:hAnsi="Calibri" w:cs="Arial"/>
                <w:lang w:val="en-US"/>
              </w:rPr>
            </w:pPr>
            <w:r w:rsidRPr="00C5213A">
              <w:rPr>
                <w:rFonts w:ascii="Calibri" w:hAnsi="Calibri" w:cs="Arial"/>
                <w:lang w:val="en-US"/>
              </w:rPr>
              <w:t>Contact graduates and begin building a community of its Alumni.</w:t>
            </w:r>
          </w:p>
          <w:p w:rsidR="00EC0E7F" w:rsidRPr="00C5213A" w:rsidRDefault="00EC0E7F" w:rsidP="003A5EBC">
            <w:pPr>
              <w:ind w:left="180"/>
              <w:rPr>
                <w:rFonts w:ascii="Calibri" w:hAnsi="Calibri" w:cs="Arial"/>
                <w:lang w:val="en-US"/>
              </w:rPr>
            </w:pPr>
          </w:p>
          <w:p w:rsidR="00EC0E7F" w:rsidRPr="00C5213A" w:rsidRDefault="00EC0E7F" w:rsidP="003D5BC2">
            <w:pPr>
              <w:numPr>
                <w:ilvl w:val="0"/>
                <w:numId w:val="20"/>
              </w:numPr>
              <w:ind w:left="180" w:hanging="180"/>
              <w:rPr>
                <w:rFonts w:ascii="Calibri" w:hAnsi="Calibri" w:cs="Arial"/>
                <w:lang w:val="en-US"/>
              </w:rPr>
            </w:pPr>
            <w:r w:rsidRPr="00C5213A">
              <w:rPr>
                <w:rFonts w:ascii="Calibri" w:hAnsi="Calibri" w:cs="Arial"/>
                <w:lang w:val="en-US"/>
              </w:rPr>
              <w:t>Greater presence at graduate fairs and undergraduate conferences to increase recruitment efforts.</w:t>
            </w:r>
          </w:p>
          <w:p w:rsidR="00EC0E7F" w:rsidRPr="00C5213A" w:rsidRDefault="00EC0E7F" w:rsidP="003A5EBC">
            <w:pPr>
              <w:rPr>
                <w:rFonts w:ascii="Calibri" w:hAnsi="Calibri" w:cs="Arial"/>
                <w:lang w:val="en-US"/>
              </w:rPr>
            </w:pPr>
          </w:p>
          <w:p w:rsidR="00EC0E7F" w:rsidRPr="00C5213A" w:rsidRDefault="00EC0E7F" w:rsidP="00C5213A">
            <w:pPr>
              <w:numPr>
                <w:ilvl w:val="0"/>
                <w:numId w:val="20"/>
              </w:numPr>
              <w:ind w:left="180" w:hanging="180"/>
              <w:rPr>
                <w:rFonts w:ascii="Calibri" w:hAnsi="Calibri" w:cs="Arial"/>
                <w:lang w:val="en-US"/>
              </w:rPr>
            </w:pPr>
            <w:r w:rsidRPr="00C5213A">
              <w:rPr>
                <w:rFonts w:ascii="Calibri" w:hAnsi="Calibri" w:cs="Arial"/>
                <w:lang w:val="en-US"/>
              </w:rPr>
              <w:t>To grow enrolment in the MSc program, provide student funding that is competitive in the Ontario market.</w:t>
            </w:r>
          </w:p>
        </w:tc>
        <w:tc>
          <w:tcPr>
            <w:tcW w:w="513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 xml:space="preserve">No follow-up required. </w:t>
            </w:r>
            <w:r w:rsidR="00F43108">
              <w:rPr>
                <w:rFonts w:ascii="Calibri" w:hAnsi="Calibri" w:cs="Arial"/>
                <w:lang w:val="en-US"/>
              </w:rPr>
              <w:t>This does not have a significant impact on program quality.</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No follow-up is required.</w:t>
            </w:r>
            <w:r w:rsidR="00F43108">
              <w:rPr>
                <w:rFonts w:ascii="Calibri" w:hAnsi="Calibri" w:cs="Arial"/>
                <w:lang w:val="en-US"/>
              </w:rPr>
              <w:t xml:space="preserve"> This does not have a significant impact on program quality.</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 xml:space="preserve">No follow-up required. </w:t>
            </w:r>
            <w:r w:rsidR="00F43108">
              <w:rPr>
                <w:rFonts w:ascii="Calibri" w:hAnsi="Calibri" w:cs="Arial"/>
                <w:lang w:val="en-US"/>
              </w:rPr>
              <w:t>This does not have a significant impact on program quality.</w:t>
            </w: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tc>
        <w:tc>
          <w:tcPr>
            <w:tcW w:w="144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p>
        </w:tc>
      </w:tr>
      <w:tr w:rsidR="00EC0E7F" w:rsidRPr="00C5213A" w:rsidTr="00EC0E7F">
        <w:tc>
          <w:tcPr>
            <w:tcW w:w="3438" w:type="dxa"/>
            <w:shd w:val="clear" w:color="auto" w:fill="auto"/>
          </w:tcPr>
          <w:p w:rsidR="00EC0E7F" w:rsidRPr="00C5213A" w:rsidRDefault="00EC0E7F" w:rsidP="00EA661A">
            <w:pPr>
              <w:rPr>
                <w:rFonts w:ascii="Calibri" w:hAnsi="Calibri" w:cs="Arial"/>
                <w:u w:val="single"/>
                <w:lang w:val="en-US"/>
              </w:rPr>
            </w:pPr>
            <w:r w:rsidRPr="00C5213A">
              <w:rPr>
                <w:rFonts w:ascii="Calibri" w:hAnsi="Calibri" w:cs="Arial"/>
                <w:u w:val="single"/>
                <w:lang w:val="en-US"/>
              </w:rPr>
              <w:t>Recommendation 6</w:t>
            </w:r>
          </w:p>
          <w:p w:rsidR="00EC0E7F" w:rsidRPr="00C5213A" w:rsidRDefault="00EC0E7F" w:rsidP="00EA661A">
            <w:pPr>
              <w:rPr>
                <w:rFonts w:ascii="Calibri" w:hAnsi="Calibri" w:cs="Arial"/>
                <w:lang w:val="en-US"/>
              </w:rPr>
            </w:pPr>
            <w:r w:rsidRPr="00C5213A">
              <w:rPr>
                <w:rFonts w:ascii="Calibri" w:hAnsi="Calibri" w:cs="Arial"/>
                <w:lang w:val="en-US"/>
              </w:rPr>
              <w:t>That program meetings between faculties be regularly scheduled.</w:t>
            </w:r>
          </w:p>
          <w:p w:rsidR="00EC0E7F" w:rsidRPr="00C5213A" w:rsidRDefault="00EC0E7F" w:rsidP="00EA661A">
            <w:pPr>
              <w:rPr>
                <w:rFonts w:ascii="Calibri" w:hAnsi="Calibri" w:cs="Arial"/>
                <w:lang w:val="en-US"/>
              </w:rPr>
            </w:pPr>
          </w:p>
        </w:tc>
        <w:tc>
          <w:tcPr>
            <w:tcW w:w="5130" w:type="dxa"/>
            <w:shd w:val="clear" w:color="auto" w:fill="auto"/>
          </w:tcPr>
          <w:p w:rsidR="00EC0E7F" w:rsidRPr="00C5213A" w:rsidRDefault="00EC0E7F" w:rsidP="00EA661A">
            <w:pPr>
              <w:rPr>
                <w:rFonts w:ascii="Calibri" w:hAnsi="Calibri" w:cs="Arial"/>
                <w:lang w:val="en-US"/>
              </w:rPr>
            </w:pPr>
          </w:p>
          <w:p w:rsidR="00EC0E7F" w:rsidRPr="00C5213A" w:rsidRDefault="00EC0E7F" w:rsidP="00EA661A">
            <w:pPr>
              <w:rPr>
                <w:rFonts w:ascii="Calibri" w:hAnsi="Calibri" w:cs="Arial"/>
                <w:lang w:val="en-US"/>
              </w:rPr>
            </w:pPr>
            <w:r w:rsidRPr="00C5213A">
              <w:rPr>
                <w:rFonts w:ascii="Calibri" w:hAnsi="Calibri" w:cs="Arial"/>
                <w:lang w:val="en-US"/>
              </w:rPr>
              <w:t>No follow up required.</w:t>
            </w:r>
          </w:p>
          <w:p w:rsidR="00EC0E7F" w:rsidRDefault="00EC0E7F" w:rsidP="00663704">
            <w:pPr>
              <w:rPr>
                <w:rFonts w:ascii="Calibri" w:hAnsi="Calibri" w:cs="Arial"/>
                <w:lang w:val="en-US"/>
              </w:rPr>
            </w:pPr>
            <w:r w:rsidRPr="00C5213A">
              <w:rPr>
                <w:rFonts w:ascii="Calibri" w:hAnsi="Calibri" w:cs="Arial"/>
                <w:lang w:val="en-US"/>
              </w:rPr>
              <w:t>Regular meeting ha</w:t>
            </w:r>
            <w:r w:rsidR="00C40602">
              <w:rPr>
                <w:rFonts w:ascii="Calibri" w:hAnsi="Calibri" w:cs="Arial"/>
                <w:lang w:val="en-US"/>
              </w:rPr>
              <w:t>s</w:t>
            </w:r>
            <w:r w:rsidRPr="00C5213A">
              <w:rPr>
                <w:rFonts w:ascii="Calibri" w:hAnsi="Calibri" w:cs="Arial"/>
                <w:lang w:val="en-US"/>
              </w:rPr>
              <w:t xml:space="preserve"> been reinstituted for the 2016-2017 academic year, and will include Directors and a faculty representative from each institution.</w:t>
            </w:r>
          </w:p>
          <w:p w:rsidR="00EC0E7F" w:rsidRPr="00C5213A" w:rsidRDefault="00EC0E7F">
            <w:pPr>
              <w:rPr>
                <w:rFonts w:ascii="Calibri" w:hAnsi="Calibri" w:cs="Arial"/>
                <w:lang w:val="en-US"/>
              </w:rPr>
            </w:pPr>
          </w:p>
        </w:tc>
        <w:tc>
          <w:tcPr>
            <w:tcW w:w="1440" w:type="dxa"/>
            <w:shd w:val="clear" w:color="auto" w:fill="auto"/>
          </w:tcPr>
          <w:p w:rsidR="00EC0E7F" w:rsidRPr="00C5213A" w:rsidRDefault="00EC0E7F" w:rsidP="00EA661A">
            <w:pPr>
              <w:rPr>
                <w:rFonts w:ascii="Calibri" w:hAnsi="Calibri" w:cs="Arial"/>
                <w:lang w:val="en-US"/>
              </w:rPr>
            </w:pPr>
          </w:p>
        </w:tc>
      </w:tr>
    </w:tbl>
    <w:p w:rsidR="00FE2E00" w:rsidRPr="00BB79E5" w:rsidRDefault="00EE2E76">
      <w:pPr>
        <w:tabs>
          <w:tab w:val="right" w:pos="720"/>
        </w:tabs>
        <w:rPr>
          <w:rFonts w:ascii="Calibri" w:hAnsi="Calibri" w:cs="Times New Roman"/>
          <w:sz w:val="24"/>
          <w:szCs w:val="24"/>
        </w:rPr>
      </w:pPr>
      <w:r>
        <w:rPr>
          <w:rFonts w:ascii="Calibri" w:hAnsi="Calibri" w:cs="Times New Roman"/>
          <w:sz w:val="24"/>
          <w:szCs w:val="24"/>
        </w:rPr>
        <w:t xml:space="preserve"> </w:t>
      </w:r>
    </w:p>
    <w:p w:rsidR="00B8625F" w:rsidRPr="00BB79E5" w:rsidRDefault="00B8625F">
      <w:pPr>
        <w:tabs>
          <w:tab w:val="right" w:pos="720"/>
        </w:tabs>
        <w:rPr>
          <w:rFonts w:ascii="Calibri" w:hAnsi="Calibri" w:cs="Times New Roman"/>
          <w:sz w:val="24"/>
          <w:szCs w:val="24"/>
        </w:rPr>
      </w:pPr>
    </w:p>
    <w:p w:rsidR="00B8625F" w:rsidRPr="00BB79E5" w:rsidRDefault="00B8625F">
      <w:pPr>
        <w:tabs>
          <w:tab w:val="right" w:pos="720"/>
        </w:tabs>
        <w:rPr>
          <w:rFonts w:ascii="Calibri" w:hAnsi="Calibri" w:cs="Times New Roman"/>
          <w:sz w:val="24"/>
          <w:szCs w:val="24"/>
        </w:rPr>
      </w:pPr>
    </w:p>
    <w:p w:rsidR="00B8625F" w:rsidRPr="00BB79E5" w:rsidRDefault="00B8625F">
      <w:pPr>
        <w:tabs>
          <w:tab w:val="right" w:pos="8640"/>
        </w:tabs>
        <w:rPr>
          <w:rFonts w:ascii="Calibri" w:hAnsi="Calibri" w:cs="Times New Roman"/>
          <w:sz w:val="24"/>
          <w:szCs w:val="24"/>
        </w:rPr>
      </w:pPr>
    </w:p>
    <w:sectPr w:rsidR="00B8625F" w:rsidRPr="00BB79E5" w:rsidSect="00034513">
      <w:headerReference w:type="default" r:id="rId10"/>
      <w:footerReference w:type="default" r:id="rId11"/>
      <w:pgSz w:w="12240" w:h="15840"/>
      <w:pgMar w:top="72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6D7" w:rsidRDefault="00EE06D7">
      <w:r>
        <w:separator/>
      </w:r>
    </w:p>
  </w:endnote>
  <w:endnote w:type="continuationSeparator" w:id="0">
    <w:p w:rsidR="00EE06D7" w:rsidRDefault="00EE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877" w:rsidRPr="00BB79E5" w:rsidRDefault="004A2877">
    <w:pPr>
      <w:pStyle w:val="Footer"/>
      <w:jc w:val="right"/>
      <w:rPr>
        <w:i/>
      </w:rPr>
    </w:pPr>
    <w:r w:rsidRPr="00BB79E5">
      <w:rPr>
        <w:i/>
      </w:rPr>
      <w:t xml:space="preserve">Page </w:t>
    </w:r>
    <w:r w:rsidRPr="00BB79E5">
      <w:rPr>
        <w:b/>
        <w:bCs/>
        <w:i/>
        <w:sz w:val="24"/>
        <w:szCs w:val="24"/>
      </w:rPr>
      <w:fldChar w:fldCharType="begin"/>
    </w:r>
    <w:r w:rsidRPr="00BB79E5">
      <w:rPr>
        <w:b/>
        <w:bCs/>
        <w:i/>
      </w:rPr>
      <w:instrText xml:space="preserve"> PAGE </w:instrText>
    </w:r>
    <w:r w:rsidRPr="00BB79E5">
      <w:rPr>
        <w:b/>
        <w:bCs/>
        <w:i/>
        <w:sz w:val="24"/>
        <w:szCs w:val="24"/>
      </w:rPr>
      <w:fldChar w:fldCharType="separate"/>
    </w:r>
    <w:r w:rsidR="009F3D80">
      <w:rPr>
        <w:b/>
        <w:bCs/>
        <w:i/>
        <w:noProof/>
      </w:rPr>
      <w:t>8</w:t>
    </w:r>
    <w:r w:rsidRPr="00BB79E5">
      <w:rPr>
        <w:b/>
        <w:bCs/>
        <w:i/>
        <w:sz w:val="24"/>
        <w:szCs w:val="24"/>
      </w:rPr>
      <w:fldChar w:fldCharType="end"/>
    </w:r>
    <w:r w:rsidRPr="00BB79E5">
      <w:rPr>
        <w:i/>
      </w:rPr>
      <w:t xml:space="preserve"> of </w:t>
    </w:r>
    <w:r w:rsidRPr="00BB79E5">
      <w:rPr>
        <w:b/>
        <w:bCs/>
        <w:i/>
        <w:sz w:val="24"/>
        <w:szCs w:val="24"/>
      </w:rPr>
      <w:fldChar w:fldCharType="begin"/>
    </w:r>
    <w:r w:rsidRPr="00BB79E5">
      <w:rPr>
        <w:b/>
        <w:bCs/>
        <w:i/>
      </w:rPr>
      <w:instrText xml:space="preserve"> NUMPAGES  </w:instrText>
    </w:r>
    <w:r w:rsidRPr="00BB79E5">
      <w:rPr>
        <w:b/>
        <w:bCs/>
        <w:i/>
        <w:sz w:val="24"/>
        <w:szCs w:val="24"/>
      </w:rPr>
      <w:fldChar w:fldCharType="separate"/>
    </w:r>
    <w:r w:rsidR="009F3D80">
      <w:rPr>
        <w:b/>
        <w:bCs/>
        <w:i/>
        <w:noProof/>
      </w:rPr>
      <w:t>8</w:t>
    </w:r>
    <w:r w:rsidRPr="00BB79E5">
      <w:rPr>
        <w:b/>
        <w:bCs/>
        <w:i/>
        <w:sz w:val="24"/>
        <w:szCs w:val="24"/>
      </w:rPr>
      <w:fldChar w:fldCharType="end"/>
    </w:r>
  </w:p>
  <w:p w:rsidR="004A2877" w:rsidRDefault="004A2877">
    <w:pPr>
      <w:tabs>
        <w:tab w:val="left" w:pos="720"/>
        <w:tab w:val="left" w:pos="1440"/>
        <w:tab w:val="right" w:pos="9360"/>
      </w:tabs>
      <w:jc w:val="cen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6D7" w:rsidRDefault="00EE06D7">
      <w:r>
        <w:separator/>
      </w:r>
    </w:p>
  </w:footnote>
  <w:footnote w:type="continuationSeparator" w:id="0">
    <w:p w:rsidR="00EE06D7" w:rsidRDefault="00EE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877" w:rsidRDefault="004A2877">
    <w:pPr>
      <w:pStyle w:val="Header"/>
      <w:jc w:val="right"/>
      <w:rPr>
        <w:noProof/>
      </w:rPr>
    </w:pPr>
  </w:p>
  <w:p w:rsidR="004A2877" w:rsidRDefault="004A2877">
    <w:pPr>
      <w:pStyle w:val="Header"/>
      <w:jc w:val="right"/>
    </w:pPr>
  </w:p>
  <w:p w:rsidR="004A2877" w:rsidRPr="00BB79E5" w:rsidRDefault="004A2877">
    <w:pPr>
      <w:pStyle w:val="Header"/>
      <w:rPr>
        <w:rFonts w:ascii="Calibri" w:hAnsi="Calibri"/>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6DF"/>
    <w:multiLevelType w:val="hybridMultilevel"/>
    <w:tmpl w:val="1E0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3128"/>
    <w:multiLevelType w:val="hybridMultilevel"/>
    <w:tmpl w:val="0AE2C4B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3A86"/>
    <w:multiLevelType w:val="hybridMultilevel"/>
    <w:tmpl w:val="BC5C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31986"/>
    <w:multiLevelType w:val="multilevel"/>
    <w:tmpl w:val="E2BC098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95242"/>
    <w:multiLevelType w:val="hybridMultilevel"/>
    <w:tmpl w:val="F01C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0010B"/>
    <w:multiLevelType w:val="hybridMultilevel"/>
    <w:tmpl w:val="A7FCE8EC"/>
    <w:lvl w:ilvl="0" w:tplc="69BE000C">
      <w:start w:val="1"/>
      <w:numFmt w:val="bullet"/>
      <w:lvlText w:val=""/>
      <w:lvlJc w:val="left"/>
      <w:pPr>
        <w:ind w:left="1102" w:hanging="360"/>
      </w:pPr>
      <w:rPr>
        <w:rFonts w:ascii="Symbol" w:hAnsi="Symbol" w:hint="default"/>
        <w:sz w:val="20"/>
        <w:szCs w:val="20"/>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6" w15:restartNumberingAfterBreak="0">
    <w:nsid w:val="182E5B14"/>
    <w:multiLevelType w:val="hybridMultilevel"/>
    <w:tmpl w:val="7D54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36116"/>
    <w:multiLevelType w:val="hybridMultilevel"/>
    <w:tmpl w:val="C7603ADC"/>
    <w:lvl w:ilvl="0" w:tplc="F15E671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CE7920"/>
    <w:multiLevelType w:val="hybridMultilevel"/>
    <w:tmpl w:val="25349744"/>
    <w:lvl w:ilvl="0" w:tplc="F15E67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756EA"/>
    <w:multiLevelType w:val="hybridMultilevel"/>
    <w:tmpl w:val="3B5CC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00317E"/>
    <w:multiLevelType w:val="hybridMultilevel"/>
    <w:tmpl w:val="D6C001D4"/>
    <w:lvl w:ilvl="0" w:tplc="CCE607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040E9"/>
    <w:multiLevelType w:val="hybridMultilevel"/>
    <w:tmpl w:val="CF36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A3FC6"/>
    <w:multiLevelType w:val="hybridMultilevel"/>
    <w:tmpl w:val="6154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0F98"/>
    <w:multiLevelType w:val="hybridMultilevel"/>
    <w:tmpl w:val="2CCE65C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2BB5042A"/>
    <w:multiLevelType w:val="hybridMultilevel"/>
    <w:tmpl w:val="EF460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624CB"/>
    <w:multiLevelType w:val="hybridMultilevel"/>
    <w:tmpl w:val="923EDAB8"/>
    <w:lvl w:ilvl="0" w:tplc="CCE607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D33DA"/>
    <w:multiLevelType w:val="hybridMultilevel"/>
    <w:tmpl w:val="064C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F00A2F"/>
    <w:multiLevelType w:val="hybridMultilevel"/>
    <w:tmpl w:val="D43E0C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B631F"/>
    <w:multiLevelType w:val="hybridMultilevel"/>
    <w:tmpl w:val="F106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D743A"/>
    <w:multiLevelType w:val="hybridMultilevel"/>
    <w:tmpl w:val="6AB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C39F3"/>
    <w:multiLevelType w:val="hybridMultilevel"/>
    <w:tmpl w:val="DCC0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7022E"/>
    <w:multiLevelType w:val="hybridMultilevel"/>
    <w:tmpl w:val="ACE456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15:restartNumberingAfterBreak="0">
    <w:nsid w:val="4E3176DA"/>
    <w:multiLevelType w:val="hybridMultilevel"/>
    <w:tmpl w:val="A2E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51F90"/>
    <w:multiLevelType w:val="hybridMultilevel"/>
    <w:tmpl w:val="7840CFBA"/>
    <w:lvl w:ilvl="0" w:tplc="1009000F">
      <w:start w:val="1"/>
      <w:numFmt w:val="decimal"/>
      <w:lvlText w:val="%1."/>
      <w:lvlJc w:val="left"/>
      <w:pPr>
        <w:tabs>
          <w:tab w:val="num" w:pos="900"/>
        </w:tabs>
        <w:ind w:left="90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511F60C5"/>
    <w:multiLevelType w:val="hybridMultilevel"/>
    <w:tmpl w:val="877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65062"/>
    <w:multiLevelType w:val="hybridMultilevel"/>
    <w:tmpl w:val="14E4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61CE0"/>
    <w:multiLevelType w:val="hybridMultilevel"/>
    <w:tmpl w:val="C7603ADC"/>
    <w:lvl w:ilvl="0" w:tplc="F15E671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7759EE"/>
    <w:multiLevelType w:val="hybridMultilevel"/>
    <w:tmpl w:val="6CD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F0839"/>
    <w:multiLevelType w:val="hybridMultilevel"/>
    <w:tmpl w:val="F2600070"/>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69C860FC"/>
    <w:multiLevelType w:val="hybridMultilevel"/>
    <w:tmpl w:val="D09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85EB1"/>
    <w:multiLevelType w:val="hybridMultilevel"/>
    <w:tmpl w:val="CB90D42A"/>
    <w:lvl w:ilvl="0" w:tplc="CB005C8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621F0"/>
    <w:multiLevelType w:val="hybridMultilevel"/>
    <w:tmpl w:val="3A9A8CD8"/>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1B04E6"/>
    <w:multiLevelType w:val="hybridMultilevel"/>
    <w:tmpl w:val="5B122B80"/>
    <w:lvl w:ilvl="0" w:tplc="CCE607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31"/>
  </w:num>
  <w:num w:numId="4">
    <w:abstractNumId w:val="1"/>
  </w:num>
  <w:num w:numId="5">
    <w:abstractNumId w:val="17"/>
  </w:num>
  <w:num w:numId="6">
    <w:abstractNumId w:val="12"/>
  </w:num>
  <w:num w:numId="7">
    <w:abstractNumId w:val="7"/>
  </w:num>
  <w:num w:numId="8">
    <w:abstractNumId w:val="2"/>
  </w:num>
  <w:num w:numId="9">
    <w:abstractNumId w:val="14"/>
  </w:num>
  <w:num w:numId="10">
    <w:abstractNumId w:val="8"/>
  </w:num>
  <w:num w:numId="11">
    <w:abstractNumId w:val="13"/>
  </w:num>
  <w:num w:numId="12">
    <w:abstractNumId w:val="18"/>
  </w:num>
  <w:num w:numId="13">
    <w:abstractNumId w:val="21"/>
  </w:num>
  <w:num w:numId="14">
    <w:abstractNumId w:val="27"/>
  </w:num>
  <w:num w:numId="15">
    <w:abstractNumId w:val="3"/>
  </w:num>
  <w:num w:numId="16">
    <w:abstractNumId w:val="26"/>
  </w:num>
  <w:num w:numId="17">
    <w:abstractNumId w:val="30"/>
  </w:num>
  <w:num w:numId="18">
    <w:abstractNumId w:val="5"/>
  </w:num>
  <w:num w:numId="19">
    <w:abstractNumId w:val="9"/>
  </w:num>
  <w:num w:numId="20">
    <w:abstractNumId w:val="0"/>
  </w:num>
  <w:num w:numId="21">
    <w:abstractNumId w:val="19"/>
  </w:num>
  <w:num w:numId="22">
    <w:abstractNumId w:val="4"/>
  </w:num>
  <w:num w:numId="23">
    <w:abstractNumId w:val="25"/>
  </w:num>
  <w:num w:numId="24">
    <w:abstractNumId w:val="20"/>
  </w:num>
  <w:num w:numId="25">
    <w:abstractNumId w:val="11"/>
  </w:num>
  <w:num w:numId="26">
    <w:abstractNumId w:val="29"/>
  </w:num>
  <w:num w:numId="27">
    <w:abstractNumId w:val="24"/>
  </w:num>
  <w:num w:numId="28">
    <w:abstractNumId w:val="22"/>
  </w:num>
  <w:num w:numId="29">
    <w:abstractNumId w:val="16"/>
  </w:num>
  <w:num w:numId="30">
    <w:abstractNumId w:val="6"/>
  </w:num>
  <w:num w:numId="31">
    <w:abstractNumId w:val="32"/>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43"/>
    <w:rsid w:val="00003F36"/>
    <w:rsid w:val="00005517"/>
    <w:rsid w:val="00034513"/>
    <w:rsid w:val="000351BF"/>
    <w:rsid w:val="00042BE6"/>
    <w:rsid w:val="00076B68"/>
    <w:rsid w:val="00082C1A"/>
    <w:rsid w:val="000909EB"/>
    <w:rsid w:val="00094E4C"/>
    <w:rsid w:val="000A368F"/>
    <w:rsid w:val="000C14E8"/>
    <w:rsid w:val="000E7072"/>
    <w:rsid w:val="000F1DDB"/>
    <w:rsid w:val="00122A4F"/>
    <w:rsid w:val="00125379"/>
    <w:rsid w:val="001456FB"/>
    <w:rsid w:val="00146ED7"/>
    <w:rsid w:val="001528BE"/>
    <w:rsid w:val="001552AE"/>
    <w:rsid w:val="0015610C"/>
    <w:rsid w:val="001729BF"/>
    <w:rsid w:val="001B579A"/>
    <w:rsid w:val="001C37EB"/>
    <w:rsid w:val="001C56FF"/>
    <w:rsid w:val="001D5E0A"/>
    <w:rsid w:val="001F2F85"/>
    <w:rsid w:val="0020384B"/>
    <w:rsid w:val="0023247C"/>
    <w:rsid w:val="00237BF4"/>
    <w:rsid w:val="0029216D"/>
    <w:rsid w:val="00297617"/>
    <w:rsid w:val="002B0B99"/>
    <w:rsid w:val="002C24CD"/>
    <w:rsid w:val="002E7740"/>
    <w:rsid w:val="003145BB"/>
    <w:rsid w:val="00322973"/>
    <w:rsid w:val="0032348F"/>
    <w:rsid w:val="00324A81"/>
    <w:rsid w:val="00335941"/>
    <w:rsid w:val="00347C3A"/>
    <w:rsid w:val="00355025"/>
    <w:rsid w:val="003662A5"/>
    <w:rsid w:val="00382C60"/>
    <w:rsid w:val="00385855"/>
    <w:rsid w:val="003A4206"/>
    <w:rsid w:val="003A5EBC"/>
    <w:rsid w:val="003C1A0A"/>
    <w:rsid w:val="003C4DE0"/>
    <w:rsid w:val="003D5BC2"/>
    <w:rsid w:val="003D5D68"/>
    <w:rsid w:val="00413CD1"/>
    <w:rsid w:val="0041614E"/>
    <w:rsid w:val="00420BA1"/>
    <w:rsid w:val="004478F8"/>
    <w:rsid w:val="0046640C"/>
    <w:rsid w:val="00471B1E"/>
    <w:rsid w:val="0049052B"/>
    <w:rsid w:val="00492A50"/>
    <w:rsid w:val="00496A6B"/>
    <w:rsid w:val="004A0644"/>
    <w:rsid w:val="004A2877"/>
    <w:rsid w:val="004B4D6F"/>
    <w:rsid w:val="004E3BA4"/>
    <w:rsid w:val="00502D3E"/>
    <w:rsid w:val="00514265"/>
    <w:rsid w:val="0054523D"/>
    <w:rsid w:val="00551E7B"/>
    <w:rsid w:val="005670C5"/>
    <w:rsid w:val="00576967"/>
    <w:rsid w:val="00581DCA"/>
    <w:rsid w:val="005A4D3F"/>
    <w:rsid w:val="005C6765"/>
    <w:rsid w:val="005D416D"/>
    <w:rsid w:val="00616270"/>
    <w:rsid w:val="00645777"/>
    <w:rsid w:val="00653ED8"/>
    <w:rsid w:val="00663704"/>
    <w:rsid w:val="006717B5"/>
    <w:rsid w:val="00695FF8"/>
    <w:rsid w:val="006B1A59"/>
    <w:rsid w:val="006C0E78"/>
    <w:rsid w:val="006C3DA0"/>
    <w:rsid w:val="006C7BED"/>
    <w:rsid w:val="006E48CB"/>
    <w:rsid w:val="0074218D"/>
    <w:rsid w:val="00753FFB"/>
    <w:rsid w:val="00791079"/>
    <w:rsid w:val="00797FF8"/>
    <w:rsid w:val="007B2D02"/>
    <w:rsid w:val="007C5DAA"/>
    <w:rsid w:val="007C6AD8"/>
    <w:rsid w:val="007F31BE"/>
    <w:rsid w:val="007F3A2B"/>
    <w:rsid w:val="0080200E"/>
    <w:rsid w:val="00840619"/>
    <w:rsid w:val="00857E59"/>
    <w:rsid w:val="00881FD3"/>
    <w:rsid w:val="00887124"/>
    <w:rsid w:val="0089684B"/>
    <w:rsid w:val="008969BA"/>
    <w:rsid w:val="00897F6F"/>
    <w:rsid w:val="008A6DF2"/>
    <w:rsid w:val="008F0632"/>
    <w:rsid w:val="009117B1"/>
    <w:rsid w:val="009153E5"/>
    <w:rsid w:val="00915E9C"/>
    <w:rsid w:val="00926474"/>
    <w:rsid w:val="00954789"/>
    <w:rsid w:val="009678E1"/>
    <w:rsid w:val="009954F5"/>
    <w:rsid w:val="009A76BB"/>
    <w:rsid w:val="009B4244"/>
    <w:rsid w:val="009E0114"/>
    <w:rsid w:val="009F0522"/>
    <w:rsid w:val="009F3D80"/>
    <w:rsid w:val="00A00DDD"/>
    <w:rsid w:val="00A03E74"/>
    <w:rsid w:val="00A0655D"/>
    <w:rsid w:val="00A4041C"/>
    <w:rsid w:val="00A50360"/>
    <w:rsid w:val="00A57A78"/>
    <w:rsid w:val="00A731D8"/>
    <w:rsid w:val="00A73AAE"/>
    <w:rsid w:val="00A87E8A"/>
    <w:rsid w:val="00AC067E"/>
    <w:rsid w:val="00AC3CFD"/>
    <w:rsid w:val="00AD7526"/>
    <w:rsid w:val="00B122F8"/>
    <w:rsid w:val="00B1400D"/>
    <w:rsid w:val="00B1446C"/>
    <w:rsid w:val="00B2739A"/>
    <w:rsid w:val="00B45C1A"/>
    <w:rsid w:val="00B8625F"/>
    <w:rsid w:val="00B86F43"/>
    <w:rsid w:val="00BA3A3D"/>
    <w:rsid w:val="00BB79E5"/>
    <w:rsid w:val="00BC6E4E"/>
    <w:rsid w:val="00BD367F"/>
    <w:rsid w:val="00BF1BDD"/>
    <w:rsid w:val="00C00103"/>
    <w:rsid w:val="00C07C0A"/>
    <w:rsid w:val="00C1773A"/>
    <w:rsid w:val="00C261CE"/>
    <w:rsid w:val="00C35A70"/>
    <w:rsid w:val="00C40602"/>
    <w:rsid w:val="00C51FA1"/>
    <w:rsid w:val="00C5213A"/>
    <w:rsid w:val="00C62EAE"/>
    <w:rsid w:val="00C80AB3"/>
    <w:rsid w:val="00C821F3"/>
    <w:rsid w:val="00C93575"/>
    <w:rsid w:val="00C96AC4"/>
    <w:rsid w:val="00CA094D"/>
    <w:rsid w:val="00CD1AEA"/>
    <w:rsid w:val="00CE513B"/>
    <w:rsid w:val="00D00709"/>
    <w:rsid w:val="00D21BF0"/>
    <w:rsid w:val="00DA53B0"/>
    <w:rsid w:val="00DB45ED"/>
    <w:rsid w:val="00DD2F6D"/>
    <w:rsid w:val="00DF6F0F"/>
    <w:rsid w:val="00E221F2"/>
    <w:rsid w:val="00E5384E"/>
    <w:rsid w:val="00E7028B"/>
    <w:rsid w:val="00E82572"/>
    <w:rsid w:val="00E90531"/>
    <w:rsid w:val="00EA661A"/>
    <w:rsid w:val="00EC0E7F"/>
    <w:rsid w:val="00EC51C9"/>
    <w:rsid w:val="00EE06D7"/>
    <w:rsid w:val="00EE2E76"/>
    <w:rsid w:val="00EF6431"/>
    <w:rsid w:val="00F35B37"/>
    <w:rsid w:val="00F43108"/>
    <w:rsid w:val="00F54DB0"/>
    <w:rsid w:val="00F6037B"/>
    <w:rsid w:val="00F75A17"/>
    <w:rsid w:val="00F84540"/>
    <w:rsid w:val="00F84A99"/>
    <w:rsid w:val="00F859E3"/>
    <w:rsid w:val="00F905BF"/>
    <w:rsid w:val="00F93764"/>
    <w:rsid w:val="00F97391"/>
    <w:rsid w:val="00FA153A"/>
    <w:rsid w:val="00FA5005"/>
    <w:rsid w:val="00FB56BF"/>
    <w:rsid w:val="00FC026A"/>
    <w:rsid w:val="00FE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8303AF"/>
  <w15:chartTrackingRefBased/>
  <w15:docId w15:val="{83E67DD0-7EFF-4C6B-AD84-C4CCC9AB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2"/>
      <w:szCs w:val="22"/>
      <w:lang w:val="en-CA" w:eastAsia="en-CA"/>
    </w:rPr>
  </w:style>
  <w:style w:type="paragraph" w:styleId="Heading1">
    <w:name w:val="heading 1"/>
    <w:basedOn w:val="Normal"/>
    <w:link w:val="Heading1Char"/>
    <w:uiPriority w:val="1"/>
    <w:qFormat/>
    <w:pPr>
      <w:widowControl w:val="0"/>
      <w:spacing w:before="34"/>
      <w:ind w:left="220"/>
      <w:outlineLvl w:val="0"/>
    </w:pPr>
    <w:rPr>
      <w:rFonts w:ascii="Calibri" w:eastAsia="Calibri" w:hAnsi="Calibri" w:cs="Times New Roman"/>
      <w:b/>
      <w:bCs/>
      <w:sz w:val="32"/>
      <w:szCs w:val="32"/>
      <w:lang w:val="en-US" w:eastAsia="en-US"/>
    </w:rPr>
  </w:style>
  <w:style w:type="paragraph" w:styleId="Heading2">
    <w:name w:val="heading 2"/>
    <w:basedOn w:val="Normal"/>
    <w:link w:val="Heading2Char"/>
    <w:uiPriority w:val="1"/>
    <w:qFormat/>
    <w:pPr>
      <w:widowControl w:val="0"/>
      <w:spacing w:before="2"/>
      <w:ind w:left="220"/>
      <w:outlineLvl w:val="1"/>
    </w:pPr>
    <w:rPr>
      <w:rFonts w:ascii="Calibri" w:eastAsia="Calibri" w:hAnsi="Calibri"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sz w:val="16"/>
      <w:szCs w:val="16"/>
    </w:rPr>
  </w:style>
  <w:style w:type="character" w:customStyle="1" w:styleId="FooterChar">
    <w:name w:val="Footer Char"/>
    <w:link w:val="Footer"/>
    <w:uiPriority w:val="99"/>
    <w:rPr>
      <w:rFonts w:ascii="Tahoma" w:hAnsi="Tahoma" w:cs="Tahoma"/>
      <w:sz w:val="22"/>
      <w:szCs w:val="22"/>
      <w:lang w:val="en-CA" w:eastAsia="en-CA"/>
    </w:rPr>
  </w:style>
  <w:style w:type="character" w:customStyle="1" w:styleId="HeaderChar">
    <w:name w:val="Header Char"/>
    <w:link w:val="Header"/>
    <w:uiPriority w:val="99"/>
    <w:rPr>
      <w:rFonts w:ascii="Tahoma" w:hAnsi="Tahoma" w:cs="Tahoma"/>
      <w:sz w:val="22"/>
      <w:szCs w:val="22"/>
      <w:lang w:val="en-CA" w:eastAsia="en-C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pPr>
    <w:rPr>
      <w:rFonts w:ascii="Calibri" w:eastAsia="Calibri" w:hAnsi="Calibri" w:cs="Times New Roman"/>
      <w:lang w:val="en-US" w:eastAsia="en-US"/>
    </w:rPr>
  </w:style>
  <w:style w:type="character" w:customStyle="1" w:styleId="Heading1Char">
    <w:name w:val="Heading 1 Char"/>
    <w:link w:val="Heading1"/>
    <w:uiPriority w:val="1"/>
    <w:rPr>
      <w:rFonts w:ascii="Calibri" w:eastAsia="Calibri" w:hAnsi="Calibri"/>
      <w:b/>
      <w:bCs/>
      <w:sz w:val="32"/>
      <w:szCs w:val="32"/>
    </w:rPr>
  </w:style>
  <w:style w:type="character" w:customStyle="1" w:styleId="Heading2Char">
    <w:name w:val="Heading 2 Char"/>
    <w:link w:val="Heading2"/>
    <w:uiPriority w:val="1"/>
    <w:rPr>
      <w:rFonts w:ascii="Calibri" w:eastAsia="Calibri" w:hAnsi="Calibri"/>
      <w:sz w:val="24"/>
      <w:szCs w:val="24"/>
    </w:rPr>
  </w:style>
  <w:style w:type="character" w:customStyle="1" w:styleId="CommentSubjectChar">
    <w:name w:val="Comment Subject Char"/>
    <w:rPr>
      <w:b/>
      <w:bCs/>
      <w:sz w:val="20"/>
      <w:szCs w:val="20"/>
      <w:lang w:val="en-CA"/>
    </w:rPr>
  </w:style>
  <w:style w:type="paragraph" w:customStyle="1" w:styleId="ColorfulList-Accent11">
    <w:name w:val="Colorful List - Accent 11"/>
    <w:basedOn w:val="Normal"/>
    <w:uiPriority w:val="1"/>
    <w:qFormat/>
    <w:pPr>
      <w:spacing w:after="160" w:line="259" w:lineRule="auto"/>
      <w:ind w:left="720"/>
      <w:contextualSpacing/>
    </w:pPr>
    <w:rPr>
      <w:rFonts w:ascii="Calibri" w:eastAsia="Calibri" w:hAnsi="Calibri" w:cs="Times New Roman"/>
      <w:lang w:eastAsia="en-US"/>
    </w:rPr>
  </w:style>
  <w:style w:type="character" w:styleId="CommentReference">
    <w:name w:val="annotation reference"/>
    <w:uiPriority w:val="99"/>
    <w:semiHidden/>
    <w:unhideWhenUsed/>
    <w:rsid w:val="00FE2E00"/>
    <w:rPr>
      <w:sz w:val="16"/>
      <w:szCs w:val="16"/>
    </w:rPr>
  </w:style>
  <w:style w:type="paragraph" w:styleId="CommentText">
    <w:name w:val="annotation text"/>
    <w:basedOn w:val="Normal"/>
    <w:link w:val="CommentTextChar"/>
    <w:uiPriority w:val="99"/>
    <w:semiHidden/>
    <w:unhideWhenUsed/>
    <w:rsid w:val="00FE2E00"/>
    <w:rPr>
      <w:sz w:val="20"/>
      <w:szCs w:val="20"/>
    </w:rPr>
  </w:style>
  <w:style w:type="character" w:customStyle="1" w:styleId="CommentTextChar">
    <w:name w:val="Comment Text Char"/>
    <w:link w:val="CommentText"/>
    <w:uiPriority w:val="99"/>
    <w:semiHidden/>
    <w:rsid w:val="00FE2E00"/>
    <w:rPr>
      <w:rFonts w:ascii="Tahoma" w:hAnsi="Tahoma" w:cs="Tahoma"/>
      <w:lang w:val="en-CA" w:eastAsia="en-CA"/>
    </w:rPr>
  </w:style>
  <w:style w:type="paragraph" w:styleId="CommentSubject">
    <w:name w:val="annotation subject"/>
    <w:basedOn w:val="CommentText"/>
    <w:next w:val="CommentText"/>
    <w:link w:val="CommentSubjectChar1"/>
    <w:uiPriority w:val="99"/>
    <w:semiHidden/>
    <w:unhideWhenUsed/>
    <w:rsid w:val="00FE2E00"/>
    <w:rPr>
      <w:b/>
      <w:bCs/>
    </w:rPr>
  </w:style>
  <w:style w:type="character" w:customStyle="1" w:styleId="CommentSubjectChar1">
    <w:name w:val="Comment Subject Char1"/>
    <w:link w:val="CommentSubject"/>
    <w:uiPriority w:val="99"/>
    <w:semiHidden/>
    <w:rsid w:val="00FE2E00"/>
    <w:rPr>
      <w:rFonts w:ascii="Tahoma" w:hAnsi="Tahoma" w:cs="Tahoma"/>
      <w:b/>
      <w:bCs/>
      <w:lang w:val="en-CA" w:eastAsia="en-CA"/>
    </w:rPr>
  </w:style>
  <w:style w:type="paragraph" w:customStyle="1" w:styleId="ColorfulShading-Accent11">
    <w:name w:val="Colorful Shading - Accent 11"/>
    <w:hidden/>
    <w:uiPriority w:val="99"/>
    <w:semiHidden/>
    <w:rsid w:val="00FE2E00"/>
    <w:rPr>
      <w:rFonts w:ascii="Tahoma" w:hAnsi="Tahoma" w:cs="Tahoma"/>
      <w:sz w:val="22"/>
      <w:szCs w:val="22"/>
      <w:lang w:val="en-CA" w:eastAsia="en-CA"/>
    </w:rPr>
  </w:style>
  <w:style w:type="paragraph" w:styleId="ListParagraph">
    <w:name w:val="List Paragraph"/>
    <w:basedOn w:val="Normal"/>
    <w:uiPriority w:val="72"/>
    <w:qFormat/>
    <w:rsid w:val="00EE2E76"/>
    <w:pPr>
      <w:ind w:left="720"/>
      <w:contextualSpacing/>
    </w:pPr>
  </w:style>
  <w:style w:type="paragraph" w:customStyle="1" w:styleId="Default">
    <w:name w:val="Default"/>
    <w:rsid w:val="00F75A1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465">
      <w:bodyDiv w:val="1"/>
      <w:marLeft w:val="0"/>
      <w:marRight w:val="0"/>
      <w:marTop w:val="0"/>
      <w:marBottom w:val="0"/>
      <w:divBdr>
        <w:top w:val="none" w:sz="0" w:space="0" w:color="auto"/>
        <w:left w:val="none" w:sz="0" w:space="0" w:color="auto"/>
        <w:bottom w:val="none" w:sz="0" w:space="0" w:color="auto"/>
        <w:right w:val="none" w:sz="0" w:space="0" w:color="auto"/>
      </w:divBdr>
    </w:div>
    <w:div w:id="19453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2494</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TrentEmployee</dc:creator>
  <cp:keywords/>
  <cp:lastModifiedBy>Rachel Bruls</cp:lastModifiedBy>
  <cp:revision>6</cp:revision>
  <cp:lastPrinted>2016-11-18T13:36:00Z</cp:lastPrinted>
  <dcterms:created xsi:type="dcterms:W3CDTF">2017-04-05T16:54:00Z</dcterms:created>
  <dcterms:modified xsi:type="dcterms:W3CDTF">2021-11-01T16:19:00Z</dcterms:modified>
</cp:coreProperties>
</file>